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3A" w:rsidRPr="0046442E" w:rsidRDefault="00C4584C" w:rsidP="005324D0">
      <w:pPr>
        <w:pStyle w:val="Header"/>
        <w:pBdr>
          <w:top w:val="single" w:sz="8" w:space="1" w:color="auto"/>
          <w:left w:val="single" w:sz="8" w:space="4" w:color="auto"/>
          <w:bottom w:val="single" w:sz="8" w:space="1" w:color="auto"/>
          <w:right w:val="single" w:sz="8" w:space="4" w:color="auto"/>
        </w:pBdr>
        <w:tabs>
          <w:tab w:val="clear" w:pos="4320"/>
          <w:tab w:val="clear" w:pos="8640"/>
        </w:tabs>
        <w:ind w:left="7938"/>
        <w:jc w:val="center"/>
        <w:rPr>
          <w:rFonts w:cs="Arial"/>
          <w:b/>
          <w:sz w:val="28"/>
          <w:szCs w:val="28"/>
          <w:lang w:val="fr-FR"/>
        </w:rPr>
      </w:pPr>
      <w:r w:rsidRPr="0046442E">
        <w:rPr>
          <w:rFonts w:cs="Arial"/>
          <w:b/>
          <w:sz w:val="28"/>
          <w:szCs w:val="28"/>
          <w:lang w:val="fr-FR"/>
        </w:rPr>
        <w:t>PC</w:t>
      </w:r>
    </w:p>
    <w:p w:rsidR="000F314F" w:rsidRPr="0046442E" w:rsidRDefault="000F314F" w:rsidP="000F314F">
      <w:pPr>
        <w:pStyle w:val="Header"/>
        <w:tabs>
          <w:tab w:val="clear" w:pos="4320"/>
          <w:tab w:val="clear" w:pos="8640"/>
        </w:tabs>
        <w:rPr>
          <w:rFonts w:cs="Arial"/>
          <w:b/>
          <w:sz w:val="28"/>
          <w:szCs w:val="28"/>
          <w:lang w:val="fr-FR"/>
        </w:rPr>
      </w:pPr>
    </w:p>
    <w:p w:rsidR="00FB319A" w:rsidRPr="0046442E" w:rsidRDefault="00FB319A" w:rsidP="00FB319A">
      <w:pPr>
        <w:pStyle w:val="Header"/>
        <w:rPr>
          <w:rFonts w:cs="Arial"/>
        </w:rPr>
      </w:pPr>
      <w:r w:rsidRPr="0046442E">
        <w:rPr>
          <w:rFonts w:cs="Arial"/>
        </w:rPr>
        <w:t>245 PC 15 F</w:t>
      </w:r>
    </w:p>
    <w:p w:rsidR="0045607C" w:rsidRPr="0046442E" w:rsidRDefault="0045607C">
      <w:pPr>
        <w:pStyle w:val="Header"/>
        <w:rPr>
          <w:rFonts w:cs="Arial"/>
          <w:lang w:val="fr-FR"/>
        </w:rPr>
      </w:pPr>
      <w:r w:rsidRPr="0046442E">
        <w:rPr>
          <w:rFonts w:cs="Arial"/>
          <w:lang w:val="fr-FR"/>
        </w:rPr>
        <w:t xml:space="preserve">Original : </w:t>
      </w:r>
      <w:r w:rsidR="00C21977" w:rsidRPr="0046442E">
        <w:rPr>
          <w:rFonts w:cs="Arial"/>
          <w:lang w:val="fr-FR"/>
        </w:rPr>
        <w:t>anglais</w:t>
      </w:r>
    </w:p>
    <w:p w:rsidR="0045607C" w:rsidRPr="0046442E" w:rsidRDefault="0045607C">
      <w:pPr>
        <w:pStyle w:val="Header"/>
        <w:rPr>
          <w:rFonts w:cs="Arial"/>
          <w:lang w:val="fr-FR"/>
        </w:rPr>
      </w:pPr>
    </w:p>
    <w:p w:rsidR="0045607C" w:rsidRPr="0046442E" w:rsidRDefault="0045607C">
      <w:pPr>
        <w:pStyle w:val="Header"/>
        <w:rPr>
          <w:rFonts w:cs="Arial"/>
          <w:lang w:val="fr-FR"/>
        </w:rPr>
      </w:pPr>
    </w:p>
    <w:p w:rsidR="0045607C" w:rsidRPr="0046442E" w:rsidRDefault="0045607C">
      <w:pPr>
        <w:pStyle w:val="Header"/>
        <w:rPr>
          <w:rFonts w:cs="Arial"/>
          <w:lang w:val="fr-FR"/>
        </w:rPr>
      </w:pPr>
    </w:p>
    <w:p w:rsidR="0045607C" w:rsidRPr="0046442E" w:rsidRDefault="0045607C">
      <w:pPr>
        <w:pStyle w:val="Header"/>
        <w:tabs>
          <w:tab w:val="clear" w:pos="4320"/>
          <w:tab w:val="clear" w:pos="8640"/>
        </w:tabs>
        <w:rPr>
          <w:rFonts w:cs="Arial"/>
          <w:lang w:val="fr-FR"/>
        </w:rPr>
      </w:pPr>
    </w:p>
    <w:p w:rsidR="0045607C" w:rsidRPr="0046442E" w:rsidRDefault="0045607C">
      <w:pPr>
        <w:rPr>
          <w:rFonts w:cs="Arial"/>
          <w:lang w:val="fr-FR"/>
        </w:rPr>
      </w:pPr>
    </w:p>
    <w:p w:rsidR="0074633A" w:rsidRPr="0046442E" w:rsidRDefault="003C4B54" w:rsidP="0074633A">
      <w:pPr>
        <w:pStyle w:val="Header"/>
        <w:ind w:right="-1"/>
        <w:jc w:val="center"/>
        <w:rPr>
          <w:rFonts w:cs="Arial"/>
          <w:color w:val="0070C0"/>
          <w:spacing w:val="-4"/>
          <w:sz w:val="20"/>
          <w:lang w:val="fr-FR"/>
        </w:rPr>
      </w:pPr>
      <w:bookmarkStart w:id="0" w:name="_GoBack"/>
      <w:r>
        <w:rPr>
          <w:rFonts w:cs="Arial"/>
          <w:color w:val="0070C0"/>
          <w:spacing w:val="-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97.15pt">
            <v:imagedata r:id="rId9" o:title="LOGO ANNIVERSARY EN AND FR"/>
          </v:shape>
        </w:pict>
      </w:r>
      <w:bookmarkEnd w:id="0"/>
    </w:p>
    <w:p w:rsidR="0074633A" w:rsidRPr="0046442E" w:rsidRDefault="0074633A" w:rsidP="0074633A">
      <w:pPr>
        <w:jc w:val="center"/>
        <w:rPr>
          <w:rFonts w:cs="Arial"/>
          <w:spacing w:val="20"/>
          <w:sz w:val="36"/>
          <w:szCs w:val="36"/>
          <w:lang w:val="fr-FR"/>
        </w:rPr>
      </w:pPr>
      <w:r w:rsidRPr="0046442E">
        <w:rPr>
          <w:rFonts w:cs="Arial"/>
          <w:spacing w:val="20"/>
          <w:sz w:val="36"/>
          <w:szCs w:val="36"/>
          <w:lang w:val="fr-FR"/>
        </w:rPr>
        <w:t>Assemblée parlementaire de l’OTAN</w:t>
      </w:r>
    </w:p>
    <w:p w:rsidR="0045607C" w:rsidRPr="0046442E" w:rsidRDefault="0045607C">
      <w:pPr>
        <w:jc w:val="center"/>
        <w:rPr>
          <w:rFonts w:cs="Arial"/>
          <w:sz w:val="24"/>
          <w:lang w:val="fr-FR"/>
        </w:rPr>
      </w:pPr>
    </w:p>
    <w:p w:rsidR="0045607C" w:rsidRPr="0046442E" w:rsidRDefault="0045607C">
      <w:pPr>
        <w:jc w:val="center"/>
        <w:rPr>
          <w:rFonts w:cs="Arial"/>
          <w:sz w:val="24"/>
          <w:lang w:val="fr-FR"/>
        </w:rPr>
      </w:pPr>
    </w:p>
    <w:p w:rsidR="0045607C" w:rsidRPr="0046442E" w:rsidRDefault="0045607C">
      <w:pPr>
        <w:jc w:val="center"/>
        <w:rPr>
          <w:rFonts w:cs="Arial"/>
          <w:sz w:val="24"/>
          <w:lang w:val="fr-FR"/>
        </w:rPr>
      </w:pPr>
    </w:p>
    <w:p w:rsidR="0045607C" w:rsidRPr="0046442E" w:rsidRDefault="0045607C">
      <w:pPr>
        <w:jc w:val="center"/>
        <w:rPr>
          <w:rFonts w:cs="Arial"/>
          <w:sz w:val="24"/>
          <w:lang w:val="fr-FR"/>
        </w:rPr>
      </w:pPr>
    </w:p>
    <w:p w:rsidR="0045607C" w:rsidRPr="0046442E" w:rsidRDefault="0045607C">
      <w:pPr>
        <w:rPr>
          <w:rFonts w:cs="Arial"/>
          <w:sz w:val="24"/>
          <w:lang w:val="fr-FR"/>
        </w:rPr>
      </w:pPr>
    </w:p>
    <w:p w:rsidR="0074633A" w:rsidRPr="0046442E" w:rsidRDefault="0074633A">
      <w:pPr>
        <w:rPr>
          <w:rFonts w:cs="Arial"/>
          <w:sz w:val="24"/>
          <w:lang w:val="fr-FR"/>
        </w:rPr>
      </w:pPr>
    </w:p>
    <w:p w:rsidR="0045607C" w:rsidRPr="0046442E" w:rsidRDefault="0045607C">
      <w:pPr>
        <w:jc w:val="center"/>
        <w:rPr>
          <w:rFonts w:cs="Arial"/>
          <w:sz w:val="24"/>
          <w:lang w:val="fr-FR"/>
        </w:rPr>
      </w:pPr>
    </w:p>
    <w:p w:rsidR="0045607C" w:rsidRPr="0046442E" w:rsidRDefault="0045607C">
      <w:pPr>
        <w:jc w:val="center"/>
        <w:rPr>
          <w:rFonts w:cs="Arial"/>
          <w:sz w:val="24"/>
          <w:lang w:val="fr-FR"/>
        </w:rPr>
      </w:pPr>
    </w:p>
    <w:p w:rsidR="0045607C" w:rsidRPr="0046442E" w:rsidRDefault="0045607C">
      <w:pPr>
        <w:jc w:val="center"/>
        <w:rPr>
          <w:rFonts w:cs="Arial"/>
          <w:sz w:val="24"/>
          <w:lang w:val="fr-FR"/>
        </w:rPr>
      </w:pPr>
    </w:p>
    <w:p w:rsidR="0045607C" w:rsidRPr="0046442E" w:rsidRDefault="0045607C">
      <w:pPr>
        <w:jc w:val="center"/>
        <w:rPr>
          <w:rFonts w:cs="Arial"/>
          <w:sz w:val="24"/>
          <w:lang w:val="fr-FR"/>
        </w:rPr>
      </w:pPr>
    </w:p>
    <w:p w:rsidR="0045607C" w:rsidRPr="0046442E" w:rsidRDefault="0045607C">
      <w:pPr>
        <w:pStyle w:val="Heading5"/>
        <w:rPr>
          <w:rFonts w:cs="Arial"/>
          <w:b/>
          <w:bCs/>
          <w:lang w:val="fr-FR"/>
        </w:rPr>
      </w:pPr>
      <w:r w:rsidRPr="0046442E">
        <w:rPr>
          <w:rFonts w:cs="Arial"/>
          <w:b/>
          <w:bCs/>
          <w:lang w:val="fr-FR"/>
        </w:rPr>
        <w:t>COMPTE RENDU</w:t>
      </w:r>
    </w:p>
    <w:p w:rsidR="0045607C" w:rsidRPr="0046442E" w:rsidRDefault="0045607C">
      <w:pPr>
        <w:jc w:val="center"/>
        <w:rPr>
          <w:rFonts w:cs="Arial"/>
          <w:b/>
          <w:sz w:val="28"/>
          <w:lang w:val="fr-FR"/>
        </w:rPr>
      </w:pPr>
    </w:p>
    <w:p w:rsidR="0045607C" w:rsidRPr="0046442E" w:rsidRDefault="0045607C">
      <w:pPr>
        <w:jc w:val="center"/>
        <w:rPr>
          <w:rFonts w:cs="Arial"/>
          <w:b/>
          <w:lang w:val="fr-FR"/>
        </w:rPr>
      </w:pPr>
    </w:p>
    <w:p w:rsidR="00C4584C" w:rsidRPr="0046442E" w:rsidRDefault="00C4584C" w:rsidP="00C4584C">
      <w:pPr>
        <w:jc w:val="center"/>
        <w:rPr>
          <w:rFonts w:cs="Arial"/>
          <w:sz w:val="24"/>
          <w:szCs w:val="24"/>
          <w:lang w:val="fr-FR"/>
        </w:rPr>
      </w:pPr>
      <w:proofErr w:type="gramStart"/>
      <w:r w:rsidRPr="0046442E">
        <w:rPr>
          <w:rFonts w:cs="Arial"/>
          <w:sz w:val="24"/>
          <w:szCs w:val="24"/>
          <w:lang w:val="fr-FR"/>
        </w:rPr>
        <w:t>de</w:t>
      </w:r>
      <w:proofErr w:type="gramEnd"/>
      <w:r w:rsidRPr="0046442E">
        <w:rPr>
          <w:rFonts w:cs="Arial"/>
          <w:sz w:val="24"/>
          <w:szCs w:val="24"/>
          <w:lang w:val="fr-FR"/>
        </w:rPr>
        <w:t xml:space="preserve"> la réunion de la Commission politique</w:t>
      </w:r>
    </w:p>
    <w:p w:rsidR="00C4584C" w:rsidRPr="0046442E" w:rsidRDefault="00C4584C" w:rsidP="00C4584C">
      <w:pPr>
        <w:jc w:val="center"/>
        <w:rPr>
          <w:rFonts w:cs="Arial"/>
          <w:sz w:val="24"/>
          <w:szCs w:val="24"/>
          <w:lang w:val="fr-FR"/>
        </w:rPr>
      </w:pPr>
    </w:p>
    <w:p w:rsidR="00C4584C" w:rsidRPr="0046442E" w:rsidRDefault="00C4584C" w:rsidP="00C4584C">
      <w:pPr>
        <w:jc w:val="center"/>
        <w:rPr>
          <w:rFonts w:cs="Arial"/>
          <w:i/>
          <w:iCs/>
          <w:lang w:val="fr-BE"/>
        </w:rPr>
      </w:pPr>
      <w:r w:rsidRPr="0046442E">
        <w:rPr>
          <w:rFonts w:cs="Arial"/>
          <w:i/>
          <w:lang w:val="fr-BE"/>
        </w:rPr>
        <w:t>Mastrafjorden A, Stavanger Forum</w:t>
      </w:r>
    </w:p>
    <w:p w:rsidR="00C4584C" w:rsidRPr="0046442E" w:rsidRDefault="00C4584C" w:rsidP="00C4584C">
      <w:pPr>
        <w:jc w:val="center"/>
        <w:rPr>
          <w:rFonts w:cs="Arial"/>
          <w:i/>
          <w:iCs/>
          <w:lang w:val="fr-BE"/>
        </w:rPr>
      </w:pPr>
      <w:r w:rsidRPr="0046442E">
        <w:rPr>
          <w:rFonts w:cs="Arial"/>
          <w:i/>
          <w:iCs/>
          <w:lang w:val="fr-BE"/>
        </w:rPr>
        <w:t>Stavanger, Norvège</w:t>
      </w:r>
    </w:p>
    <w:p w:rsidR="00C4584C" w:rsidRPr="0046442E" w:rsidRDefault="00C4584C" w:rsidP="00C4584C">
      <w:pPr>
        <w:jc w:val="center"/>
        <w:rPr>
          <w:rFonts w:cs="Arial"/>
          <w:b/>
          <w:lang w:val="fr-BE"/>
        </w:rPr>
      </w:pPr>
    </w:p>
    <w:p w:rsidR="00C4584C" w:rsidRPr="0046442E" w:rsidRDefault="00C4584C" w:rsidP="00C4584C">
      <w:pPr>
        <w:ind w:right="454"/>
        <w:jc w:val="center"/>
        <w:rPr>
          <w:rFonts w:cs="Arial"/>
          <w:sz w:val="24"/>
          <w:szCs w:val="24"/>
          <w:lang w:val="fr-FR"/>
        </w:rPr>
      </w:pPr>
    </w:p>
    <w:p w:rsidR="00C4584C" w:rsidRPr="0046442E" w:rsidRDefault="00C4584C" w:rsidP="00C4584C">
      <w:pPr>
        <w:ind w:right="454"/>
        <w:jc w:val="center"/>
        <w:rPr>
          <w:rFonts w:cs="Arial"/>
          <w:sz w:val="24"/>
          <w:szCs w:val="24"/>
          <w:lang w:val="fr-FR"/>
        </w:rPr>
      </w:pPr>
    </w:p>
    <w:p w:rsidR="00C4584C" w:rsidRPr="0046442E" w:rsidRDefault="005324D0" w:rsidP="00C4584C">
      <w:pPr>
        <w:jc w:val="center"/>
        <w:rPr>
          <w:rFonts w:cs="Arial"/>
          <w:sz w:val="24"/>
          <w:szCs w:val="24"/>
          <w:lang w:val="fr-FR"/>
        </w:rPr>
      </w:pPr>
      <w:proofErr w:type="gramStart"/>
      <w:r w:rsidRPr="0046442E">
        <w:rPr>
          <w:rFonts w:cs="Arial"/>
          <w:sz w:val="24"/>
          <w:szCs w:val="24"/>
          <w:lang w:val="fr-FR"/>
        </w:rPr>
        <w:t>s</w:t>
      </w:r>
      <w:r w:rsidR="00C4584C" w:rsidRPr="0046442E">
        <w:rPr>
          <w:rFonts w:cs="Arial"/>
          <w:sz w:val="24"/>
          <w:szCs w:val="24"/>
          <w:lang w:val="fr-FR"/>
        </w:rPr>
        <w:t>amedi</w:t>
      </w:r>
      <w:proofErr w:type="gramEnd"/>
      <w:r w:rsidR="00C4584C" w:rsidRPr="0046442E">
        <w:rPr>
          <w:rFonts w:cs="Arial"/>
          <w:sz w:val="24"/>
          <w:szCs w:val="24"/>
          <w:lang w:val="fr-FR"/>
        </w:rPr>
        <w:t xml:space="preserve"> 10 et dimanche 11 octobre 2015</w:t>
      </w:r>
    </w:p>
    <w:p w:rsidR="0045607C" w:rsidRPr="0046442E" w:rsidRDefault="0045607C">
      <w:pPr>
        <w:ind w:right="454"/>
        <w:jc w:val="center"/>
        <w:rPr>
          <w:rFonts w:cs="Arial"/>
          <w:sz w:val="24"/>
          <w:szCs w:val="24"/>
          <w:lang w:val="fr-FR"/>
        </w:rPr>
      </w:pPr>
    </w:p>
    <w:p w:rsidR="000F314F" w:rsidRPr="0046442E" w:rsidRDefault="000F314F">
      <w:pPr>
        <w:ind w:right="454"/>
        <w:jc w:val="center"/>
        <w:rPr>
          <w:rFonts w:cs="Arial"/>
          <w:sz w:val="24"/>
          <w:szCs w:val="24"/>
          <w:lang w:val="fr-FR"/>
        </w:rPr>
      </w:pPr>
    </w:p>
    <w:p w:rsidR="0045607C" w:rsidRPr="0046442E" w:rsidRDefault="0045607C">
      <w:pPr>
        <w:ind w:right="454"/>
        <w:jc w:val="center"/>
        <w:rPr>
          <w:rFonts w:cs="Arial"/>
          <w:sz w:val="24"/>
          <w:szCs w:val="24"/>
          <w:lang w:val="fr-FR"/>
        </w:rPr>
      </w:pPr>
    </w:p>
    <w:p w:rsidR="00D90492" w:rsidRPr="0046442E" w:rsidRDefault="00D90492">
      <w:pPr>
        <w:ind w:right="454"/>
        <w:jc w:val="center"/>
        <w:rPr>
          <w:rFonts w:cs="Arial"/>
          <w:sz w:val="24"/>
          <w:szCs w:val="24"/>
          <w:lang w:val="fr-FR"/>
        </w:rPr>
      </w:pPr>
    </w:p>
    <w:p w:rsidR="000F314F" w:rsidRPr="0046442E" w:rsidRDefault="000F314F">
      <w:pPr>
        <w:ind w:right="454"/>
        <w:jc w:val="center"/>
        <w:rPr>
          <w:rFonts w:cs="Arial"/>
          <w:sz w:val="24"/>
          <w:szCs w:val="24"/>
          <w:lang w:val="fr-FR"/>
        </w:rPr>
      </w:pPr>
    </w:p>
    <w:p w:rsidR="0045607C" w:rsidRPr="0046442E" w:rsidRDefault="0045607C">
      <w:pPr>
        <w:ind w:right="454"/>
        <w:jc w:val="center"/>
        <w:rPr>
          <w:rFonts w:cs="Arial"/>
          <w:lang w:val="fr-FR"/>
        </w:rPr>
      </w:pPr>
    </w:p>
    <w:p w:rsidR="00A51E02" w:rsidRPr="0046442E" w:rsidRDefault="00A51E02">
      <w:pPr>
        <w:ind w:right="454"/>
        <w:jc w:val="center"/>
        <w:rPr>
          <w:rFonts w:cs="Arial"/>
          <w:lang w:val="fr-FR"/>
        </w:rPr>
      </w:pPr>
    </w:p>
    <w:p w:rsidR="0045607C" w:rsidRPr="0046442E" w:rsidRDefault="0045607C">
      <w:pPr>
        <w:ind w:right="454"/>
        <w:jc w:val="center"/>
        <w:rPr>
          <w:rFonts w:cs="Arial"/>
          <w:lang w:val="fr-FR"/>
        </w:rPr>
      </w:pPr>
    </w:p>
    <w:p w:rsidR="0045607C" w:rsidRPr="0046442E" w:rsidRDefault="0045607C">
      <w:pPr>
        <w:ind w:right="454"/>
        <w:jc w:val="center"/>
        <w:rPr>
          <w:rFonts w:cs="Arial"/>
          <w:lang w:val="fr-FR"/>
        </w:rPr>
      </w:pPr>
    </w:p>
    <w:p w:rsidR="000F314F" w:rsidRPr="0046442E" w:rsidRDefault="000F314F">
      <w:pPr>
        <w:ind w:right="454"/>
        <w:jc w:val="center"/>
        <w:rPr>
          <w:rFonts w:cs="Arial"/>
          <w:lang w:val="fr-FR"/>
        </w:rPr>
      </w:pPr>
    </w:p>
    <w:p w:rsidR="0045607C" w:rsidRPr="0046442E" w:rsidRDefault="0045607C">
      <w:pPr>
        <w:ind w:right="454"/>
        <w:jc w:val="center"/>
        <w:rPr>
          <w:rFonts w:cs="Arial"/>
          <w:lang w:val="fr-FR"/>
        </w:rPr>
      </w:pPr>
    </w:p>
    <w:p w:rsidR="0045607C" w:rsidRPr="0046442E" w:rsidRDefault="0045607C">
      <w:pPr>
        <w:ind w:right="454"/>
        <w:jc w:val="center"/>
        <w:rPr>
          <w:rFonts w:cs="Arial"/>
          <w:lang w:val="fr-FR"/>
        </w:rPr>
      </w:pPr>
    </w:p>
    <w:p w:rsidR="0074633A" w:rsidRPr="0046442E" w:rsidRDefault="0074633A">
      <w:pPr>
        <w:ind w:right="454"/>
        <w:jc w:val="center"/>
        <w:rPr>
          <w:rFonts w:cs="Arial"/>
          <w:lang w:val="fr-FR"/>
        </w:rPr>
      </w:pPr>
    </w:p>
    <w:p w:rsidR="0045607C" w:rsidRPr="0046442E" w:rsidRDefault="0045607C">
      <w:pPr>
        <w:ind w:right="454"/>
        <w:jc w:val="center"/>
        <w:rPr>
          <w:rFonts w:cs="Arial"/>
          <w:lang w:val="fr-FR"/>
        </w:rPr>
      </w:pPr>
    </w:p>
    <w:p w:rsidR="0045607C" w:rsidRPr="0046442E" w:rsidRDefault="0045607C">
      <w:pPr>
        <w:ind w:right="454"/>
        <w:jc w:val="center"/>
        <w:rPr>
          <w:rFonts w:cs="Arial"/>
          <w:b/>
          <w:smallCaps/>
          <w:lang w:val="fr-FR"/>
        </w:rPr>
      </w:pPr>
    </w:p>
    <w:p w:rsidR="0045607C" w:rsidRPr="0046442E" w:rsidRDefault="0074633A">
      <w:pPr>
        <w:tabs>
          <w:tab w:val="right" w:pos="9630"/>
        </w:tabs>
        <w:rPr>
          <w:rFonts w:cs="Arial"/>
          <w:lang w:val="fr-FR"/>
        </w:rPr>
      </w:pPr>
      <w:r w:rsidRPr="0046442E">
        <w:rPr>
          <w:rFonts w:cs="Arial"/>
          <w:lang w:val="fr-FR"/>
        </w:rPr>
        <w:t xml:space="preserve">www.nato-pa.int </w:t>
      </w:r>
      <w:r w:rsidR="0045607C" w:rsidRPr="0046442E">
        <w:rPr>
          <w:rFonts w:cs="Arial"/>
          <w:lang w:val="fr-FR"/>
        </w:rPr>
        <w:tab/>
      </w:r>
      <w:r w:rsidR="00C4584C" w:rsidRPr="0046442E">
        <w:rPr>
          <w:rFonts w:cs="Arial"/>
          <w:lang w:val="fr-FR"/>
        </w:rPr>
        <w:t>octobre 2015</w:t>
      </w:r>
    </w:p>
    <w:p w:rsidR="0045607C" w:rsidRPr="0046442E" w:rsidRDefault="0045607C">
      <w:pPr>
        <w:pBdr>
          <w:top w:val="single" w:sz="6" w:space="1" w:color="auto"/>
          <w:left w:val="single" w:sz="6" w:space="1" w:color="auto"/>
          <w:bottom w:val="single" w:sz="6" w:space="1" w:color="auto"/>
          <w:right w:val="single" w:sz="6" w:space="1" w:color="auto"/>
        </w:pBdr>
        <w:ind w:left="567" w:right="567"/>
        <w:jc w:val="center"/>
        <w:rPr>
          <w:rFonts w:cs="Arial"/>
          <w:i/>
          <w:sz w:val="20"/>
          <w:lang w:val="fr-FR"/>
        </w:rPr>
        <w:sectPr w:rsidR="0045607C" w:rsidRPr="0046442E" w:rsidSect="000F314F">
          <w:headerReference w:type="even" r:id="rId10"/>
          <w:pgSz w:w="11907" w:h="16840" w:code="9"/>
          <w:pgMar w:top="567" w:right="1134" w:bottom="1134" w:left="1134" w:header="850" w:footer="567" w:gutter="0"/>
          <w:paperSrc w:first="7" w:other="7"/>
          <w:cols w:space="720"/>
          <w:docGrid w:linePitch="299"/>
        </w:sectPr>
      </w:pPr>
    </w:p>
    <w:p w:rsidR="0045607C" w:rsidRPr="0046442E" w:rsidRDefault="0045607C">
      <w:pPr>
        <w:pStyle w:val="Heading6"/>
        <w:rPr>
          <w:rFonts w:cs="Arial"/>
          <w:sz w:val="24"/>
          <w:lang w:val="fr-FR"/>
        </w:rPr>
      </w:pPr>
      <w:r w:rsidRPr="0046442E">
        <w:rPr>
          <w:rFonts w:cs="Arial"/>
          <w:sz w:val="24"/>
          <w:lang w:val="fr-FR"/>
        </w:rPr>
        <w:lastRenderedPageBreak/>
        <w:t>LISTE DE PRESENCE</w:t>
      </w:r>
    </w:p>
    <w:p w:rsidR="00C4584C" w:rsidRPr="0046442E" w:rsidRDefault="00C4584C" w:rsidP="00C4584C">
      <w:pPr>
        <w:rPr>
          <w:rFonts w:cs="Arial"/>
          <w:lang w:val="fr-FR"/>
        </w:rPr>
      </w:pPr>
    </w:p>
    <w:p w:rsidR="00D90492" w:rsidRPr="0046442E" w:rsidRDefault="00D90492" w:rsidP="00C4584C">
      <w:pPr>
        <w:rPr>
          <w:rFonts w:cs="Arial"/>
          <w:lang w:val="fr-FR"/>
        </w:rPr>
      </w:pPr>
    </w:p>
    <w:p w:rsidR="00C4584C" w:rsidRPr="0046442E" w:rsidRDefault="00C4584C" w:rsidP="00C4584C">
      <w:pPr>
        <w:tabs>
          <w:tab w:val="left" w:pos="4536"/>
        </w:tabs>
        <w:rPr>
          <w:rFonts w:cs="Arial"/>
          <w:b/>
          <w:lang w:val="fr-BE"/>
        </w:rPr>
      </w:pPr>
      <w:r w:rsidRPr="0046442E">
        <w:rPr>
          <w:rFonts w:cs="Arial"/>
          <w:b/>
          <w:lang w:val="fr-FR"/>
        </w:rPr>
        <w:t>Président</w:t>
      </w:r>
      <w:r w:rsidRPr="0046442E">
        <w:rPr>
          <w:rFonts w:cs="Arial"/>
          <w:b/>
          <w:lang w:val="fr-FR"/>
        </w:rPr>
        <w:tab/>
      </w:r>
      <w:r w:rsidRPr="0046442E">
        <w:rPr>
          <w:rFonts w:cs="Arial"/>
          <w:color w:val="000000"/>
          <w:szCs w:val="22"/>
          <w:lang w:val="fr-BE"/>
        </w:rPr>
        <w:t>José LELLO</w:t>
      </w:r>
      <w:r w:rsidRPr="0046442E">
        <w:rPr>
          <w:rFonts w:cs="Arial"/>
          <w:szCs w:val="22"/>
          <w:lang w:val="fr-BE"/>
        </w:rPr>
        <w:t xml:space="preserve"> </w:t>
      </w:r>
      <w:r w:rsidRPr="0046442E">
        <w:rPr>
          <w:rFonts w:cs="Arial"/>
          <w:szCs w:val="22"/>
        </w:rPr>
        <w:fldChar w:fldCharType="begin"/>
      </w:r>
      <w:r w:rsidRPr="0046442E">
        <w:rPr>
          <w:rFonts w:cs="Arial"/>
          <w:szCs w:val="22"/>
          <w:lang w:val="fr-BE"/>
        </w:rPr>
        <w:instrText xml:space="preserve"> MACROBUTTON  AcceptAllChangesInDoc </w:instrText>
      </w:r>
      <w:r w:rsidRPr="0046442E">
        <w:rPr>
          <w:rFonts w:cs="Arial"/>
          <w:szCs w:val="22"/>
        </w:rPr>
        <w:fldChar w:fldCharType="end"/>
      </w:r>
      <w:r w:rsidRPr="0046442E">
        <w:rPr>
          <w:rFonts w:cs="Arial"/>
          <w:szCs w:val="22"/>
          <w:lang w:val="fr-BE"/>
        </w:rPr>
        <w:t xml:space="preserve"> (Portugal)</w:t>
      </w:r>
    </w:p>
    <w:p w:rsidR="00C4584C" w:rsidRPr="0046442E" w:rsidRDefault="00C4584C" w:rsidP="00C4584C">
      <w:pPr>
        <w:rPr>
          <w:rFonts w:cs="Arial"/>
          <w:lang w:val="fr-FR"/>
        </w:rPr>
      </w:pPr>
    </w:p>
    <w:p w:rsidR="00C4584C" w:rsidRPr="0046442E" w:rsidRDefault="00C4584C" w:rsidP="00C4584C">
      <w:pPr>
        <w:tabs>
          <w:tab w:val="left" w:pos="4536"/>
        </w:tabs>
        <w:rPr>
          <w:rFonts w:cs="Arial"/>
          <w:b/>
          <w:szCs w:val="22"/>
          <w:lang w:val="fr-BE"/>
        </w:rPr>
      </w:pPr>
      <w:r w:rsidRPr="0046442E">
        <w:rPr>
          <w:rFonts w:cs="Arial"/>
          <w:b/>
          <w:lang w:val="fr-FR"/>
        </w:rPr>
        <w:t>Rapporteur général</w:t>
      </w:r>
      <w:r w:rsidRPr="0046442E">
        <w:rPr>
          <w:rFonts w:cs="Arial"/>
          <w:b/>
          <w:lang w:val="fr-FR"/>
        </w:rPr>
        <w:tab/>
      </w:r>
      <w:r w:rsidRPr="0046442E">
        <w:rPr>
          <w:rFonts w:cs="Arial"/>
          <w:color w:val="000000"/>
          <w:szCs w:val="22"/>
          <w:lang w:val="fr-BE"/>
        </w:rPr>
        <w:t>Ojars Eriks KALNINS</w:t>
      </w:r>
      <w:r w:rsidRPr="0046442E">
        <w:rPr>
          <w:rFonts w:cs="Arial"/>
          <w:szCs w:val="22"/>
          <w:lang w:val="fr-BE"/>
        </w:rPr>
        <w:t xml:space="preserve"> (Lettonie)</w:t>
      </w:r>
    </w:p>
    <w:p w:rsidR="00C4584C" w:rsidRPr="0046442E" w:rsidRDefault="00C4584C" w:rsidP="00C4584C">
      <w:pPr>
        <w:rPr>
          <w:rFonts w:cs="Arial"/>
          <w:lang w:val="fr-FR"/>
        </w:rPr>
      </w:pPr>
    </w:p>
    <w:p w:rsidR="00C4584C" w:rsidRPr="0046442E" w:rsidRDefault="00C4584C" w:rsidP="00C4584C">
      <w:pPr>
        <w:tabs>
          <w:tab w:val="left" w:pos="4536"/>
        </w:tabs>
        <w:rPr>
          <w:rFonts w:cs="Arial"/>
          <w:b/>
          <w:lang w:val="fr-FR"/>
        </w:rPr>
      </w:pPr>
      <w:r w:rsidRPr="0046442E">
        <w:rPr>
          <w:rFonts w:cs="Arial"/>
          <w:b/>
          <w:lang w:val="fr-FR"/>
        </w:rPr>
        <w:t>Rapporteure, Sous-commission</w:t>
      </w:r>
    </w:p>
    <w:p w:rsidR="00C4584C" w:rsidRPr="0046442E" w:rsidRDefault="00C4584C" w:rsidP="00C4584C">
      <w:pPr>
        <w:tabs>
          <w:tab w:val="left" w:pos="4536"/>
        </w:tabs>
        <w:rPr>
          <w:rFonts w:cs="Arial"/>
          <w:b/>
          <w:lang w:val="fr-FR"/>
        </w:rPr>
      </w:pPr>
      <w:proofErr w:type="gramStart"/>
      <w:r w:rsidRPr="0046442E">
        <w:rPr>
          <w:rFonts w:cs="Arial"/>
          <w:b/>
          <w:lang w:val="fr-FR"/>
        </w:rPr>
        <w:t>sur</w:t>
      </w:r>
      <w:proofErr w:type="gramEnd"/>
      <w:r w:rsidRPr="0046442E">
        <w:rPr>
          <w:rFonts w:cs="Arial"/>
          <w:b/>
          <w:lang w:val="fr-FR"/>
        </w:rPr>
        <w:t xml:space="preserve"> les partenariats de l’OTAN</w:t>
      </w:r>
      <w:r w:rsidRPr="0046442E">
        <w:rPr>
          <w:rFonts w:cs="Arial"/>
          <w:i/>
          <w:spacing w:val="-3"/>
          <w:lang w:val="fr-FR"/>
        </w:rPr>
        <w:t xml:space="preserve"> </w:t>
      </w:r>
      <w:r w:rsidRPr="0046442E">
        <w:rPr>
          <w:rFonts w:cs="Arial"/>
          <w:b/>
          <w:lang w:val="fr-FR"/>
        </w:rPr>
        <w:tab/>
      </w:r>
      <w:r w:rsidRPr="0046442E">
        <w:rPr>
          <w:rFonts w:cs="Arial"/>
          <w:color w:val="000000"/>
          <w:szCs w:val="22"/>
          <w:lang w:val="fr-BE"/>
        </w:rPr>
        <w:t>Rasa JUKNEVICIENE</w:t>
      </w:r>
      <w:r w:rsidRPr="0046442E">
        <w:rPr>
          <w:rFonts w:cs="Arial"/>
          <w:lang w:val="fr-FR"/>
        </w:rPr>
        <w:t xml:space="preserve"> </w:t>
      </w:r>
      <w:r w:rsidRPr="0046442E">
        <w:rPr>
          <w:rFonts w:cs="Arial"/>
        </w:rPr>
        <w:fldChar w:fldCharType="begin"/>
      </w:r>
      <w:r w:rsidRPr="0046442E">
        <w:rPr>
          <w:rFonts w:cs="Arial"/>
          <w:lang w:val="fr-FR"/>
        </w:rPr>
        <w:instrText xml:space="preserve"> MACROBUTTON  AcceptAllChangesInDoc </w:instrText>
      </w:r>
      <w:r w:rsidRPr="0046442E">
        <w:rPr>
          <w:rFonts w:cs="Arial"/>
        </w:rPr>
        <w:fldChar w:fldCharType="end"/>
      </w:r>
      <w:r w:rsidRPr="0046442E">
        <w:rPr>
          <w:rFonts w:cs="Arial"/>
          <w:lang w:val="fr-BE"/>
        </w:rPr>
        <w:t xml:space="preserve"> (</w:t>
      </w:r>
      <w:r w:rsidRPr="0046442E">
        <w:rPr>
          <w:rFonts w:cs="Arial"/>
          <w:lang w:val="fr-FR"/>
        </w:rPr>
        <w:t>Lituanie</w:t>
      </w:r>
      <w:r w:rsidRPr="0046442E">
        <w:rPr>
          <w:rFonts w:cs="Arial"/>
          <w:lang w:val="fr-BE"/>
        </w:rPr>
        <w:t>)</w:t>
      </w:r>
    </w:p>
    <w:p w:rsidR="00C4584C" w:rsidRPr="0046442E" w:rsidRDefault="00C4584C" w:rsidP="00C4584C">
      <w:pPr>
        <w:pStyle w:val="Heading4"/>
        <w:numPr>
          <w:ilvl w:val="0"/>
          <w:numId w:val="0"/>
        </w:numPr>
        <w:tabs>
          <w:tab w:val="left" w:pos="1560"/>
          <w:tab w:val="left" w:pos="1843"/>
        </w:tabs>
        <w:rPr>
          <w:rFonts w:cs="Arial"/>
          <w:b w:val="0"/>
          <w:i w:val="0"/>
          <w:lang w:val="fr-FR"/>
        </w:rPr>
      </w:pPr>
    </w:p>
    <w:p w:rsidR="00C4584C" w:rsidRPr="0046442E" w:rsidRDefault="00C4584C" w:rsidP="00C4584C">
      <w:pPr>
        <w:tabs>
          <w:tab w:val="left" w:pos="4536"/>
        </w:tabs>
        <w:rPr>
          <w:rFonts w:cs="Arial"/>
          <w:b/>
          <w:lang w:val="fr-FR"/>
        </w:rPr>
      </w:pPr>
      <w:r w:rsidRPr="0046442E">
        <w:rPr>
          <w:rFonts w:cs="Arial"/>
          <w:b/>
          <w:lang w:val="fr-FR"/>
        </w:rPr>
        <w:t>Rapporteur, Sous-commission</w:t>
      </w:r>
    </w:p>
    <w:p w:rsidR="00C4584C" w:rsidRPr="0046442E" w:rsidRDefault="00C4584C" w:rsidP="00C4584C">
      <w:pPr>
        <w:tabs>
          <w:tab w:val="left" w:pos="4536"/>
        </w:tabs>
        <w:rPr>
          <w:rFonts w:cs="Arial"/>
          <w:b/>
          <w:lang w:val="fr-FR"/>
        </w:rPr>
      </w:pPr>
      <w:proofErr w:type="gramStart"/>
      <w:r w:rsidRPr="0046442E">
        <w:rPr>
          <w:rFonts w:cs="Arial"/>
          <w:b/>
          <w:lang w:val="fr-FR"/>
        </w:rPr>
        <w:t>sur</w:t>
      </w:r>
      <w:proofErr w:type="gramEnd"/>
      <w:r w:rsidRPr="0046442E">
        <w:rPr>
          <w:rFonts w:cs="Arial"/>
          <w:b/>
          <w:lang w:val="fr-FR"/>
        </w:rPr>
        <w:t xml:space="preserve"> les relations transatlantiques</w:t>
      </w:r>
      <w:r w:rsidRPr="0046442E">
        <w:rPr>
          <w:rFonts w:cs="Arial"/>
          <w:b/>
          <w:lang w:val="fr-FR"/>
        </w:rPr>
        <w:tab/>
      </w:r>
      <w:r w:rsidRPr="0046442E">
        <w:rPr>
          <w:rFonts w:cs="Arial"/>
          <w:color w:val="000000"/>
          <w:szCs w:val="22"/>
          <w:lang w:val="fr-BE"/>
        </w:rPr>
        <w:t>Boris BLAZEKOVIC</w:t>
      </w:r>
      <w:r w:rsidRPr="0046442E">
        <w:rPr>
          <w:rFonts w:cs="Arial"/>
          <w:szCs w:val="22"/>
          <w:lang w:val="fr-BE"/>
        </w:rPr>
        <w:t xml:space="preserve"> </w:t>
      </w:r>
      <w:r w:rsidRPr="0046442E">
        <w:rPr>
          <w:rFonts w:cs="Arial"/>
          <w:szCs w:val="22"/>
        </w:rPr>
        <w:fldChar w:fldCharType="begin"/>
      </w:r>
      <w:r w:rsidRPr="0046442E">
        <w:rPr>
          <w:rFonts w:cs="Arial"/>
          <w:szCs w:val="22"/>
          <w:lang w:val="fr-BE"/>
        </w:rPr>
        <w:instrText xml:space="preserve"> MACROBUTTON  AcceptAllChangesInDoc </w:instrText>
      </w:r>
      <w:r w:rsidRPr="0046442E">
        <w:rPr>
          <w:rFonts w:cs="Arial"/>
          <w:szCs w:val="22"/>
        </w:rPr>
        <w:fldChar w:fldCharType="end"/>
      </w:r>
      <w:r w:rsidRPr="0046442E">
        <w:rPr>
          <w:rFonts w:cs="Arial"/>
          <w:szCs w:val="22"/>
          <w:lang w:val="fr-BE"/>
        </w:rPr>
        <w:t xml:space="preserve"> (Croatie)</w:t>
      </w:r>
    </w:p>
    <w:p w:rsidR="00C4584C" w:rsidRPr="0046442E" w:rsidRDefault="00C4584C" w:rsidP="00C4584C">
      <w:pPr>
        <w:rPr>
          <w:rFonts w:cs="Arial"/>
          <w:lang w:val="fr-FR"/>
        </w:rPr>
      </w:pPr>
    </w:p>
    <w:p w:rsidR="00C4584C" w:rsidRPr="0046442E" w:rsidRDefault="00C4584C" w:rsidP="00C4584C">
      <w:pPr>
        <w:pStyle w:val="Heading4"/>
        <w:numPr>
          <w:ilvl w:val="0"/>
          <w:numId w:val="0"/>
        </w:numPr>
        <w:tabs>
          <w:tab w:val="left" w:pos="1560"/>
          <w:tab w:val="left" w:pos="4536"/>
        </w:tabs>
        <w:rPr>
          <w:rFonts w:cs="Arial"/>
          <w:i w:val="0"/>
          <w:lang w:val="fr-FR"/>
        </w:rPr>
      </w:pPr>
      <w:r w:rsidRPr="0046442E">
        <w:rPr>
          <w:rFonts w:cs="Arial"/>
          <w:i w:val="0"/>
          <w:lang w:val="fr-FR"/>
        </w:rPr>
        <w:t>Président de l’AP-OTAN</w:t>
      </w:r>
      <w:r w:rsidRPr="0046442E">
        <w:rPr>
          <w:rFonts w:cs="Arial"/>
          <w:i w:val="0"/>
          <w:lang w:val="fr-FR"/>
        </w:rPr>
        <w:tab/>
      </w:r>
      <w:r w:rsidR="005324D0" w:rsidRPr="0046442E">
        <w:rPr>
          <w:rFonts w:cs="Arial"/>
          <w:b w:val="0"/>
          <w:i w:val="0"/>
          <w:lang w:val="fr-FR"/>
        </w:rPr>
        <w:t xml:space="preserve">Michael </w:t>
      </w:r>
      <w:r w:rsidR="00D90492" w:rsidRPr="0046442E">
        <w:rPr>
          <w:rFonts w:cs="Arial"/>
          <w:b w:val="0"/>
          <w:i w:val="0"/>
          <w:lang w:val="fr-FR"/>
        </w:rPr>
        <w:t xml:space="preserve">R. </w:t>
      </w:r>
      <w:r w:rsidRPr="0046442E">
        <w:rPr>
          <w:rFonts w:cs="Arial"/>
          <w:b w:val="0"/>
          <w:i w:val="0"/>
          <w:lang w:val="fr-FR"/>
        </w:rPr>
        <w:t>TURNER (Etats-Unis)</w:t>
      </w:r>
    </w:p>
    <w:p w:rsidR="00C4584C" w:rsidRPr="0046442E" w:rsidRDefault="00C4584C" w:rsidP="00C4584C">
      <w:pPr>
        <w:rPr>
          <w:rFonts w:cs="Arial"/>
          <w:lang w:val="fr-FR"/>
        </w:rPr>
      </w:pPr>
    </w:p>
    <w:p w:rsidR="00C4584C" w:rsidRPr="0046442E" w:rsidRDefault="00C4584C" w:rsidP="00C4584C">
      <w:pPr>
        <w:tabs>
          <w:tab w:val="left" w:pos="4536"/>
        </w:tabs>
        <w:rPr>
          <w:rFonts w:cs="Arial"/>
          <w:b/>
          <w:lang w:val="fr-FR"/>
        </w:rPr>
      </w:pPr>
      <w:r w:rsidRPr="0046442E">
        <w:rPr>
          <w:rFonts w:cs="Arial"/>
          <w:b/>
          <w:lang w:val="fr-FR"/>
        </w:rPr>
        <w:t>Secrétaire général</w:t>
      </w:r>
      <w:r w:rsidR="005D1DEA" w:rsidRPr="0046442E">
        <w:rPr>
          <w:rFonts w:cs="Arial"/>
          <w:b/>
          <w:lang w:val="fr-FR"/>
        </w:rPr>
        <w:t xml:space="preserve"> de l’AP</w:t>
      </w:r>
      <w:r w:rsidR="005324D0" w:rsidRPr="0046442E">
        <w:rPr>
          <w:rFonts w:cs="Arial"/>
          <w:b/>
          <w:lang w:val="fr-FR"/>
        </w:rPr>
        <w:t>-OTAN</w:t>
      </w:r>
      <w:r w:rsidRPr="0046442E">
        <w:rPr>
          <w:rFonts w:cs="Arial"/>
          <w:b/>
          <w:lang w:val="fr-FR"/>
        </w:rPr>
        <w:tab/>
      </w:r>
      <w:r w:rsidRPr="0046442E">
        <w:rPr>
          <w:rFonts w:cs="Arial"/>
          <w:lang w:val="fr-FR"/>
        </w:rPr>
        <w:t>David HOBBS</w:t>
      </w:r>
      <w:r w:rsidRPr="0046442E">
        <w:rPr>
          <w:rFonts w:cs="Arial"/>
          <w:b/>
          <w:lang w:val="fr-FR"/>
        </w:rPr>
        <w:t xml:space="preserve"> </w:t>
      </w:r>
    </w:p>
    <w:p w:rsidR="00C4584C" w:rsidRPr="0046442E" w:rsidRDefault="00C4584C" w:rsidP="00C4584C">
      <w:pPr>
        <w:rPr>
          <w:rFonts w:cs="Arial"/>
          <w:b/>
          <w:lang w:val="fr-FR"/>
        </w:rPr>
      </w:pPr>
      <w:r w:rsidRPr="0046442E">
        <w:rPr>
          <w:rFonts w:cs="Arial"/>
          <w:b/>
          <w:lang w:val="fr-FR"/>
        </w:rPr>
        <w:t xml:space="preserve"> </w:t>
      </w:r>
    </w:p>
    <w:p w:rsidR="00C4584C" w:rsidRPr="0046442E" w:rsidRDefault="00C4584C" w:rsidP="00C4584C">
      <w:pPr>
        <w:rPr>
          <w:rFonts w:cs="Arial"/>
          <w:b/>
          <w:lang w:val="fr-FR"/>
        </w:rPr>
      </w:pPr>
      <w:r w:rsidRPr="0046442E">
        <w:rPr>
          <w:rFonts w:cs="Arial"/>
          <w:b/>
          <w:lang w:val="fr-FR"/>
        </w:rPr>
        <w:t>Délégations membres</w:t>
      </w:r>
    </w:p>
    <w:p w:rsidR="00C4584C" w:rsidRPr="0046442E" w:rsidRDefault="00C4584C" w:rsidP="00C4584C">
      <w:pPr>
        <w:rPr>
          <w:rFonts w:cs="Arial"/>
          <w:lang w:val="fr-FR"/>
        </w:rPr>
      </w:pPr>
    </w:p>
    <w:p w:rsidR="00C4584C" w:rsidRPr="0046442E" w:rsidRDefault="00C4584C" w:rsidP="00C4584C">
      <w:pPr>
        <w:pStyle w:val="NoSpacing"/>
        <w:tabs>
          <w:tab w:val="left" w:pos="4536"/>
        </w:tabs>
        <w:rPr>
          <w:rFonts w:ascii="Arial" w:hAnsi="Arial" w:cs="Arial"/>
          <w:lang w:val="fr-FR" w:eastAsia="fr-BE"/>
        </w:rPr>
      </w:pPr>
      <w:r w:rsidRPr="0046442E">
        <w:rPr>
          <w:rFonts w:ascii="Arial" w:hAnsi="Arial" w:cs="Arial"/>
          <w:lang w:val="fr-FR"/>
        </w:rPr>
        <w:t>Albanie</w:t>
      </w:r>
      <w:r w:rsidRPr="0046442E">
        <w:rPr>
          <w:rFonts w:ascii="Arial" w:hAnsi="Arial" w:cs="Arial"/>
          <w:lang w:val="fr-FR"/>
        </w:rPr>
        <w:tab/>
      </w:r>
      <w:r w:rsidRPr="0046442E">
        <w:rPr>
          <w:rFonts w:ascii="Arial" w:hAnsi="Arial" w:cs="Arial"/>
          <w:lang w:val="fr-FR" w:eastAsia="fr-BE"/>
        </w:rPr>
        <w:t>Pandeli MAJKO</w:t>
      </w:r>
    </w:p>
    <w:p w:rsidR="00C4584C" w:rsidRPr="0046442E" w:rsidRDefault="00C4584C" w:rsidP="00C4584C">
      <w:pPr>
        <w:pStyle w:val="NoSpacing"/>
        <w:ind w:left="4536"/>
        <w:rPr>
          <w:rFonts w:ascii="Arial" w:hAnsi="Arial" w:cs="Arial"/>
          <w:lang w:val="fr-FR" w:eastAsia="fr-BE"/>
        </w:rPr>
      </w:pPr>
      <w:r w:rsidRPr="0046442E">
        <w:rPr>
          <w:rFonts w:ascii="Arial" w:hAnsi="Arial" w:cs="Arial"/>
          <w:lang w:val="fr-FR" w:eastAsia="fr-BE"/>
        </w:rPr>
        <w:t>Xhemal QEFALIA</w:t>
      </w:r>
    </w:p>
    <w:p w:rsidR="00C4584C" w:rsidRPr="0046442E" w:rsidRDefault="00C4584C" w:rsidP="00C4584C">
      <w:pPr>
        <w:pStyle w:val="NoSpacing"/>
        <w:ind w:left="4536"/>
        <w:rPr>
          <w:rFonts w:ascii="Arial" w:hAnsi="Arial" w:cs="Arial"/>
          <w:lang w:val="fr-FR" w:eastAsia="fr-BE"/>
        </w:rPr>
      </w:pPr>
      <w:r w:rsidRPr="0046442E">
        <w:rPr>
          <w:rFonts w:ascii="Arial" w:hAnsi="Arial" w:cs="Arial"/>
          <w:lang w:val="fr-FR" w:eastAsia="fr-BE"/>
        </w:rPr>
        <w:t>Perparim SPAHIU</w:t>
      </w:r>
    </w:p>
    <w:p w:rsidR="00C4584C" w:rsidRPr="0046442E" w:rsidRDefault="005324D0" w:rsidP="00C4584C">
      <w:pPr>
        <w:pStyle w:val="NoSpacing"/>
        <w:ind w:left="4536"/>
        <w:rPr>
          <w:rFonts w:ascii="Arial" w:hAnsi="Arial" w:cs="Arial"/>
          <w:lang w:val="fr-FR" w:eastAsia="fr-BE"/>
        </w:rPr>
      </w:pPr>
      <w:r w:rsidRPr="0046442E">
        <w:rPr>
          <w:rFonts w:ascii="Arial" w:hAnsi="Arial" w:cs="Arial"/>
          <w:lang w:val="fr-FR" w:eastAsia="fr-BE"/>
        </w:rPr>
        <w:t>Josefina T</w:t>
      </w:r>
      <w:r w:rsidR="00C4584C" w:rsidRPr="0046442E">
        <w:rPr>
          <w:rFonts w:ascii="Arial" w:hAnsi="Arial" w:cs="Arial"/>
          <w:lang w:val="fr-FR" w:eastAsia="fr-BE"/>
        </w:rPr>
        <w:t>OPALLI</w:t>
      </w:r>
    </w:p>
    <w:p w:rsidR="00C4584C" w:rsidRPr="0046442E" w:rsidRDefault="00C4584C" w:rsidP="00C4584C">
      <w:pPr>
        <w:pStyle w:val="NoSpacing"/>
        <w:tabs>
          <w:tab w:val="left" w:pos="4536"/>
        </w:tabs>
        <w:rPr>
          <w:rFonts w:ascii="Arial" w:hAnsi="Arial" w:cs="Arial"/>
          <w:color w:val="000000"/>
        </w:rPr>
      </w:pPr>
      <w:r w:rsidRPr="0046442E">
        <w:rPr>
          <w:rFonts w:ascii="Arial" w:hAnsi="Arial" w:cs="Arial"/>
          <w:lang w:val="fr-FR"/>
        </w:rPr>
        <w:t>Belgique</w:t>
      </w:r>
      <w:r w:rsidRPr="0046442E">
        <w:rPr>
          <w:rFonts w:ascii="Arial" w:hAnsi="Arial" w:cs="Arial"/>
          <w:lang w:val="fr-FR"/>
        </w:rPr>
        <w:tab/>
      </w:r>
      <w:r w:rsidRPr="0046442E">
        <w:rPr>
          <w:rFonts w:ascii="Arial" w:hAnsi="Arial" w:cs="Arial"/>
          <w:color w:val="000000"/>
        </w:rPr>
        <w:t>Peter BUYSROGGE</w:t>
      </w:r>
    </w:p>
    <w:p w:rsidR="00C4584C" w:rsidRPr="0046442E" w:rsidRDefault="00C4584C" w:rsidP="00C4584C">
      <w:pPr>
        <w:pStyle w:val="NoSpacing"/>
        <w:ind w:left="4536"/>
        <w:rPr>
          <w:rFonts w:ascii="Arial" w:hAnsi="Arial" w:cs="Arial"/>
          <w:color w:val="000000"/>
        </w:rPr>
      </w:pPr>
      <w:r w:rsidRPr="0046442E">
        <w:rPr>
          <w:rFonts w:ascii="Arial" w:hAnsi="Arial" w:cs="Arial"/>
          <w:color w:val="000000"/>
        </w:rPr>
        <w:t>Georges DALLEMAGNE</w:t>
      </w:r>
    </w:p>
    <w:p w:rsidR="00C4584C" w:rsidRPr="0046442E" w:rsidRDefault="00C4584C" w:rsidP="00C4584C">
      <w:pPr>
        <w:pStyle w:val="NoSpacing"/>
        <w:ind w:left="4536"/>
        <w:rPr>
          <w:rFonts w:ascii="Arial" w:hAnsi="Arial" w:cs="Arial"/>
          <w:color w:val="000000"/>
        </w:rPr>
      </w:pPr>
      <w:r w:rsidRPr="0046442E">
        <w:rPr>
          <w:rFonts w:ascii="Arial" w:hAnsi="Arial" w:cs="Arial"/>
          <w:color w:val="000000"/>
        </w:rPr>
        <w:t>Wouter DE VRIENDT</w:t>
      </w:r>
    </w:p>
    <w:p w:rsidR="00C4584C" w:rsidRPr="0046442E" w:rsidRDefault="00C4584C" w:rsidP="00C4584C">
      <w:pPr>
        <w:pStyle w:val="NoSpacing"/>
        <w:ind w:left="4536"/>
        <w:rPr>
          <w:rFonts w:ascii="Arial" w:hAnsi="Arial" w:cs="Arial"/>
          <w:color w:val="000000"/>
        </w:rPr>
      </w:pPr>
      <w:r w:rsidRPr="0046442E">
        <w:rPr>
          <w:rFonts w:ascii="Arial" w:hAnsi="Arial" w:cs="Arial"/>
          <w:color w:val="000000"/>
        </w:rPr>
        <w:t>Roel DESEYN</w:t>
      </w:r>
    </w:p>
    <w:p w:rsidR="00C4584C" w:rsidRPr="0046442E" w:rsidRDefault="00C4584C" w:rsidP="00C4584C">
      <w:pPr>
        <w:pStyle w:val="NoSpacing"/>
        <w:ind w:left="4536"/>
        <w:rPr>
          <w:rFonts w:ascii="Arial" w:hAnsi="Arial" w:cs="Arial"/>
          <w:color w:val="000000"/>
        </w:rPr>
      </w:pPr>
      <w:r w:rsidRPr="0046442E">
        <w:rPr>
          <w:rFonts w:ascii="Arial" w:hAnsi="Arial" w:cs="Arial"/>
          <w:color w:val="000000"/>
        </w:rPr>
        <w:t>Alain DESTEXHE</w:t>
      </w:r>
    </w:p>
    <w:p w:rsidR="00C4584C" w:rsidRPr="0046442E" w:rsidRDefault="00C4584C" w:rsidP="00C4584C">
      <w:pPr>
        <w:pStyle w:val="NoSpacing"/>
        <w:ind w:left="4536"/>
        <w:rPr>
          <w:rFonts w:ascii="Arial" w:hAnsi="Arial" w:cs="Arial"/>
          <w:color w:val="000000"/>
        </w:rPr>
      </w:pPr>
      <w:r w:rsidRPr="0046442E">
        <w:rPr>
          <w:rFonts w:ascii="Arial" w:hAnsi="Arial" w:cs="Arial"/>
          <w:color w:val="000000"/>
        </w:rPr>
        <w:t>Karolien GROSEMANS</w:t>
      </w:r>
    </w:p>
    <w:p w:rsidR="00C4584C" w:rsidRPr="0046442E" w:rsidRDefault="00C4584C" w:rsidP="00C4584C">
      <w:pPr>
        <w:pStyle w:val="NoSpacing"/>
        <w:ind w:left="4536"/>
        <w:rPr>
          <w:rFonts w:ascii="Arial" w:hAnsi="Arial" w:cs="Arial"/>
          <w:color w:val="000000"/>
        </w:rPr>
      </w:pPr>
      <w:r w:rsidRPr="0046442E">
        <w:rPr>
          <w:rFonts w:ascii="Arial" w:hAnsi="Arial" w:cs="Arial"/>
          <w:color w:val="000000"/>
        </w:rPr>
        <w:t>Philippe MAHOUX</w:t>
      </w:r>
    </w:p>
    <w:p w:rsidR="00C4584C" w:rsidRPr="0046442E" w:rsidRDefault="00C4584C" w:rsidP="00C4584C">
      <w:pPr>
        <w:pStyle w:val="NoSpacing"/>
        <w:ind w:left="4536"/>
        <w:rPr>
          <w:rFonts w:ascii="Arial" w:hAnsi="Arial" w:cs="Arial"/>
          <w:color w:val="000000"/>
          <w:lang w:val="en-GB"/>
        </w:rPr>
      </w:pPr>
      <w:proofErr w:type="spellStart"/>
      <w:r w:rsidRPr="0046442E">
        <w:rPr>
          <w:rFonts w:ascii="Arial" w:hAnsi="Arial" w:cs="Arial"/>
          <w:color w:val="000000"/>
          <w:lang w:val="en-GB"/>
        </w:rPr>
        <w:t>Sébastian</w:t>
      </w:r>
      <w:proofErr w:type="spellEnd"/>
      <w:r w:rsidRPr="0046442E">
        <w:rPr>
          <w:rFonts w:ascii="Arial" w:hAnsi="Arial" w:cs="Arial"/>
          <w:color w:val="000000"/>
          <w:lang w:val="en-GB"/>
        </w:rPr>
        <w:t xml:space="preserve"> PIRLOT</w:t>
      </w:r>
    </w:p>
    <w:p w:rsidR="00C4584C" w:rsidRPr="0046442E" w:rsidRDefault="00C4584C" w:rsidP="00C4584C">
      <w:pPr>
        <w:tabs>
          <w:tab w:val="left" w:pos="1695"/>
          <w:tab w:val="left" w:pos="4536"/>
        </w:tabs>
        <w:jc w:val="left"/>
        <w:rPr>
          <w:rFonts w:cs="Arial"/>
        </w:rPr>
      </w:pPr>
      <w:r w:rsidRPr="0046442E">
        <w:rPr>
          <w:rFonts w:cs="Arial"/>
          <w:color w:val="000000"/>
        </w:rPr>
        <w:tab/>
      </w:r>
      <w:r w:rsidRPr="0046442E">
        <w:rPr>
          <w:rFonts w:cs="Arial"/>
          <w:color w:val="000000"/>
        </w:rPr>
        <w:tab/>
        <w:t>Olga ZRIHEN</w:t>
      </w:r>
      <w:r w:rsidRPr="0046442E">
        <w:rPr>
          <w:rFonts w:cs="Arial"/>
        </w:rPr>
        <w:tab/>
      </w:r>
    </w:p>
    <w:p w:rsidR="00C4584C" w:rsidRPr="0046442E" w:rsidRDefault="00C4584C" w:rsidP="00C4584C">
      <w:pPr>
        <w:tabs>
          <w:tab w:val="left" w:pos="1695"/>
          <w:tab w:val="left" w:pos="4536"/>
        </w:tabs>
        <w:jc w:val="left"/>
        <w:rPr>
          <w:rFonts w:cs="Arial"/>
          <w:szCs w:val="22"/>
        </w:rPr>
      </w:pPr>
      <w:proofErr w:type="spellStart"/>
      <w:r w:rsidRPr="0046442E">
        <w:rPr>
          <w:rFonts w:cs="Arial"/>
          <w:szCs w:val="22"/>
        </w:rPr>
        <w:t>Bulgarie</w:t>
      </w:r>
      <w:proofErr w:type="spellEnd"/>
      <w:r w:rsidRPr="0046442E">
        <w:rPr>
          <w:rFonts w:cs="Arial"/>
          <w:szCs w:val="22"/>
        </w:rPr>
        <w:tab/>
      </w:r>
      <w:r w:rsidRPr="0046442E">
        <w:rPr>
          <w:rFonts w:cs="Arial"/>
          <w:szCs w:val="22"/>
        </w:rPr>
        <w:tab/>
      </w:r>
      <w:proofErr w:type="spellStart"/>
      <w:r w:rsidRPr="0046442E">
        <w:rPr>
          <w:rFonts w:cs="Arial"/>
          <w:color w:val="000000"/>
          <w:szCs w:val="22"/>
        </w:rPr>
        <w:t>Plamen</w:t>
      </w:r>
      <w:proofErr w:type="spellEnd"/>
      <w:r w:rsidRPr="0046442E">
        <w:rPr>
          <w:rFonts w:cs="Arial"/>
          <w:color w:val="000000"/>
          <w:szCs w:val="22"/>
        </w:rPr>
        <w:t xml:space="preserve"> MANUSHEV</w:t>
      </w:r>
    </w:p>
    <w:p w:rsidR="00C4584C" w:rsidRPr="0046442E" w:rsidRDefault="00C4584C" w:rsidP="00C4584C">
      <w:pPr>
        <w:tabs>
          <w:tab w:val="left" w:pos="1695"/>
          <w:tab w:val="left" w:pos="4536"/>
          <w:tab w:val="center" w:pos="4819"/>
        </w:tabs>
        <w:jc w:val="left"/>
        <w:rPr>
          <w:rFonts w:cs="Arial"/>
          <w:szCs w:val="22"/>
        </w:rPr>
      </w:pPr>
      <w:r w:rsidRPr="0046442E">
        <w:rPr>
          <w:rFonts w:cs="Arial"/>
          <w:szCs w:val="22"/>
        </w:rPr>
        <w:t>Canada</w:t>
      </w:r>
      <w:r w:rsidRPr="0046442E">
        <w:rPr>
          <w:rFonts w:cs="Arial"/>
          <w:szCs w:val="22"/>
        </w:rPr>
        <w:tab/>
      </w:r>
      <w:r w:rsidRPr="0046442E">
        <w:rPr>
          <w:rFonts w:cs="Arial"/>
          <w:szCs w:val="22"/>
        </w:rPr>
        <w:tab/>
      </w:r>
      <w:r w:rsidRPr="0046442E">
        <w:rPr>
          <w:rFonts w:cs="Arial"/>
          <w:szCs w:val="22"/>
        </w:rPr>
        <w:tab/>
        <w:t>Joseph A. DAY</w:t>
      </w:r>
    </w:p>
    <w:p w:rsidR="00C4584C" w:rsidRPr="0046442E" w:rsidRDefault="00C4584C" w:rsidP="00C4584C">
      <w:pPr>
        <w:tabs>
          <w:tab w:val="left" w:pos="1695"/>
          <w:tab w:val="left" w:pos="4536"/>
          <w:tab w:val="center" w:pos="4819"/>
        </w:tabs>
        <w:jc w:val="left"/>
        <w:rPr>
          <w:rFonts w:cs="Arial"/>
          <w:szCs w:val="22"/>
          <w:lang w:val="fr-FR"/>
        </w:rPr>
      </w:pPr>
      <w:r w:rsidRPr="0046442E">
        <w:rPr>
          <w:rFonts w:cs="Arial"/>
          <w:szCs w:val="22"/>
          <w:lang w:val="fr-FR"/>
        </w:rPr>
        <w:t>Croatie</w:t>
      </w:r>
      <w:r w:rsidRPr="0046442E">
        <w:rPr>
          <w:rFonts w:cs="Arial"/>
          <w:szCs w:val="22"/>
          <w:lang w:val="fr-FR"/>
        </w:rPr>
        <w:tab/>
      </w:r>
      <w:r w:rsidRPr="0046442E">
        <w:rPr>
          <w:rFonts w:cs="Arial"/>
          <w:szCs w:val="22"/>
          <w:lang w:val="fr-FR"/>
        </w:rPr>
        <w:tab/>
        <w:t>Marin JURJEVIC</w:t>
      </w:r>
    </w:p>
    <w:p w:rsidR="00C4584C" w:rsidRPr="0046442E" w:rsidRDefault="00C4584C" w:rsidP="00C4584C">
      <w:pPr>
        <w:tabs>
          <w:tab w:val="left" w:pos="1695"/>
          <w:tab w:val="left" w:pos="4536"/>
          <w:tab w:val="center" w:pos="4819"/>
        </w:tabs>
        <w:jc w:val="left"/>
        <w:rPr>
          <w:rFonts w:cs="Arial"/>
          <w:color w:val="000000"/>
          <w:szCs w:val="22"/>
          <w:lang w:val="fr-BE"/>
        </w:rPr>
      </w:pPr>
      <w:r w:rsidRPr="0046442E">
        <w:rPr>
          <w:rFonts w:cs="Arial"/>
          <w:szCs w:val="22"/>
          <w:lang w:val="fr-FR"/>
        </w:rPr>
        <w:t>République tchèque</w:t>
      </w:r>
      <w:r w:rsidRPr="0046442E">
        <w:rPr>
          <w:rFonts w:cs="Arial"/>
          <w:szCs w:val="22"/>
          <w:lang w:val="fr-FR"/>
        </w:rPr>
        <w:tab/>
      </w:r>
      <w:r w:rsidRPr="0046442E">
        <w:rPr>
          <w:rFonts w:cs="Arial"/>
          <w:szCs w:val="22"/>
          <w:lang w:val="fr-FR"/>
        </w:rPr>
        <w:tab/>
      </w:r>
      <w:r w:rsidRPr="0046442E">
        <w:rPr>
          <w:rFonts w:cs="Arial"/>
          <w:color w:val="000000"/>
          <w:szCs w:val="22"/>
          <w:lang w:val="fr-BE"/>
        </w:rPr>
        <w:t>Josef NEKL</w:t>
      </w:r>
    </w:p>
    <w:p w:rsidR="00C4584C" w:rsidRPr="0046442E" w:rsidRDefault="00C4584C" w:rsidP="00C4584C">
      <w:pPr>
        <w:tabs>
          <w:tab w:val="left" w:pos="1695"/>
          <w:tab w:val="left" w:pos="4455"/>
          <w:tab w:val="left" w:pos="4536"/>
          <w:tab w:val="left" w:pos="6195"/>
        </w:tabs>
        <w:jc w:val="left"/>
        <w:rPr>
          <w:rFonts w:cs="Arial"/>
          <w:szCs w:val="22"/>
        </w:rPr>
      </w:pPr>
      <w:r w:rsidRPr="0046442E">
        <w:rPr>
          <w:rFonts w:cs="Arial"/>
          <w:color w:val="000000"/>
          <w:szCs w:val="22"/>
          <w:lang w:val="fr-BE"/>
        </w:rPr>
        <w:tab/>
      </w:r>
      <w:r w:rsidRPr="0046442E">
        <w:rPr>
          <w:rFonts w:cs="Arial"/>
          <w:color w:val="000000"/>
          <w:szCs w:val="22"/>
          <w:lang w:val="fr-BE"/>
        </w:rPr>
        <w:tab/>
      </w:r>
      <w:r w:rsidRPr="0046442E">
        <w:rPr>
          <w:rFonts w:cs="Arial"/>
          <w:color w:val="000000"/>
          <w:szCs w:val="22"/>
          <w:lang w:val="fr-BE"/>
        </w:rPr>
        <w:tab/>
      </w:r>
      <w:r w:rsidRPr="0046442E">
        <w:rPr>
          <w:rFonts w:cs="Arial"/>
          <w:color w:val="000000"/>
          <w:szCs w:val="22"/>
        </w:rPr>
        <w:t>Pavel SRAMEK</w:t>
      </w:r>
    </w:p>
    <w:p w:rsidR="00C4584C" w:rsidRPr="0046442E" w:rsidRDefault="00C4584C" w:rsidP="00C4584C">
      <w:pPr>
        <w:tabs>
          <w:tab w:val="left" w:pos="1695"/>
          <w:tab w:val="left" w:pos="4536"/>
          <w:tab w:val="left" w:pos="6195"/>
        </w:tabs>
        <w:jc w:val="left"/>
        <w:rPr>
          <w:rFonts w:cs="Arial"/>
          <w:szCs w:val="22"/>
        </w:rPr>
      </w:pPr>
      <w:proofErr w:type="spellStart"/>
      <w:r w:rsidRPr="0046442E">
        <w:rPr>
          <w:rFonts w:cs="Arial"/>
          <w:szCs w:val="22"/>
        </w:rPr>
        <w:t>Danemark</w:t>
      </w:r>
      <w:proofErr w:type="spellEnd"/>
      <w:r w:rsidRPr="0046442E">
        <w:rPr>
          <w:rFonts w:cs="Arial"/>
          <w:szCs w:val="22"/>
        </w:rPr>
        <w:tab/>
      </w:r>
      <w:r w:rsidRPr="0046442E">
        <w:rPr>
          <w:rFonts w:cs="Arial"/>
          <w:szCs w:val="22"/>
        </w:rPr>
        <w:tab/>
      </w:r>
      <w:r w:rsidRPr="0046442E">
        <w:rPr>
          <w:rFonts w:cs="Arial"/>
          <w:color w:val="000000"/>
        </w:rPr>
        <w:t>Eva FLYVHOLM</w:t>
      </w:r>
      <w:r w:rsidRPr="0046442E">
        <w:rPr>
          <w:rFonts w:cs="Arial"/>
          <w:szCs w:val="22"/>
        </w:rPr>
        <w:t xml:space="preserve"> </w:t>
      </w:r>
    </w:p>
    <w:p w:rsidR="00C4584C" w:rsidRPr="0046442E" w:rsidRDefault="00C4584C" w:rsidP="00C4584C">
      <w:pPr>
        <w:pStyle w:val="NoSpacing"/>
        <w:tabs>
          <w:tab w:val="left" w:pos="4536"/>
        </w:tabs>
        <w:rPr>
          <w:rFonts w:ascii="Arial" w:hAnsi="Arial" w:cs="Arial"/>
          <w:color w:val="000000"/>
          <w:lang w:val="en-GB"/>
        </w:rPr>
      </w:pPr>
      <w:proofErr w:type="spellStart"/>
      <w:r w:rsidRPr="0046442E">
        <w:rPr>
          <w:rFonts w:ascii="Arial" w:hAnsi="Arial" w:cs="Arial"/>
          <w:lang w:val="en-GB"/>
        </w:rPr>
        <w:t>Estonie</w:t>
      </w:r>
      <w:proofErr w:type="spellEnd"/>
      <w:r w:rsidRPr="0046442E">
        <w:rPr>
          <w:rFonts w:ascii="Arial" w:hAnsi="Arial" w:cs="Arial"/>
          <w:lang w:val="en-GB"/>
        </w:rPr>
        <w:tab/>
      </w:r>
      <w:r w:rsidRPr="0046442E">
        <w:rPr>
          <w:rFonts w:ascii="Arial" w:hAnsi="Arial" w:cs="Arial"/>
          <w:color w:val="000000"/>
          <w:lang w:val="en-GB"/>
        </w:rPr>
        <w:t>Marko MIHKELSON</w:t>
      </w:r>
    </w:p>
    <w:p w:rsidR="00C4584C" w:rsidRPr="0046442E" w:rsidRDefault="00C4584C" w:rsidP="00C4584C">
      <w:pPr>
        <w:pStyle w:val="NoSpacing"/>
        <w:tabs>
          <w:tab w:val="left" w:pos="4536"/>
        </w:tabs>
        <w:ind w:left="720" w:firstLine="720"/>
        <w:rPr>
          <w:rFonts w:ascii="Arial" w:hAnsi="Arial" w:cs="Arial"/>
          <w:color w:val="000000"/>
        </w:rPr>
      </w:pPr>
      <w:r w:rsidRPr="0046442E">
        <w:rPr>
          <w:rFonts w:ascii="Arial" w:hAnsi="Arial" w:cs="Arial"/>
          <w:color w:val="000000"/>
          <w:lang w:val="en-GB"/>
        </w:rPr>
        <w:tab/>
      </w:r>
      <w:proofErr w:type="spellStart"/>
      <w:r w:rsidRPr="0046442E">
        <w:rPr>
          <w:rFonts w:ascii="Arial" w:hAnsi="Arial" w:cs="Arial"/>
          <w:color w:val="000000"/>
        </w:rPr>
        <w:t>Kadri</w:t>
      </w:r>
      <w:proofErr w:type="spellEnd"/>
      <w:r w:rsidRPr="0046442E">
        <w:rPr>
          <w:rFonts w:ascii="Arial" w:hAnsi="Arial" w:cs="Arial"/>
          <w:color w:val="000000"/>
        </w:rPr>
        <w:t xml:space="preserve"> SIMSON</w:t>
      </w:r>
    </w:p>
    <w:p w:rsidR="00C4584C" w:rsidRPr="0046442E" w:rsidRDefault="00C4584C" w:rsidP="00C4584C">
      <w:pPr>
        <w:tabs>
          <w:tab w:val="left" w:pos="1695"/>
          <w:tab w:val="left" w:pos="4536"/>
          <w:tab w:val="left" w:pos="6195"/>
        </w:tabs>
        <w:jc w:val="left"/>
        <w:rPr>
          <w:rFonts w:cs="Arial"/>
          <w:color w:val="000000"/>
          <w:lang w:val="fr-BE"/>
        </w:rPr>
      </w:pPr>
      <w:r w:rsidRPr="0046442E">
        <w:rPr>
          <w:rFonts w:cs="Arial"/>
          <w:szCs w:val="22"/>
          <w:lang w:val="fr-FR"/>
        </w:rPr>
        <w:t>France</w:t>
      </w:r>
      <w:r w:rsidRPr="0046442E">
        <w:rPr>
          <w:rFonts w:cs="Arial"/>
          <w:szCs w:val="22"/>
          <w:lang w:val="fr-FR"/>
        </w:rPr>
        <w:tab/>
      </w:r>
      <w:r w:rsidRPr="0046442E">
        <w:rPr>
          <w:rFonts w:cs="Arial"/>
          <w:szCs w:val="22"/>
          <w:lang w:val="fr-FR"/>
        </w:rPr>
        <w:tab/>
      </w:r>
      <w:r w:rsidRPr="0046442E">
        <w:rPr>
          <w:rFonts w:cs="Arial"/>
          <w:color w:val="000000"/>
          <w:lang w:val="fr-BE"/>
        </w:rPr>
        <w:t xml:space="preserve">Guy-Michel CHAUVEAU </w:t>
      </w:r>
    </w:p>
    <w:p w:rsidR="00C4584C" w:rsidRPr="0046442E" w:rsidRDefault="00C4584C" w:rsidP="00C4584C">
      <w:pPr>
        <w:tabs>
          <w:tab w:val="left" w:pos="1695"/>
          <w:tab w:val="left" w:pos="4536"/>
          <w:tab w:val="left" w:pos="6195"/>
        </w:tabs>
        <w:jc w:val="left"/>
        <w:rPr>
          <w:rFonts w:cs="Arial"/>
          <w:iCs/>
          <w:color w:val="000000"/>
          <w:szCs w:val="22"/>
          <w:lang w:val="fr-BE"/>
        </w:rPr>
      </w:pPr>
      <w:r w:rsidRPr="0046442E">
        <w:rPr>
          <w:rFonts w:cs="Arial"/>
          <w:color w:val="000000"/>
          <w:lang w:val="fr-BE"/>
        </w:rPr>
        <w:tab/>
      </w:r>
      <w:r w:rsidRPr="0046442E">
        <w:rPr>
          <w:rFonts w:cs="Arial"/>
          <w:color w:val="000000"/>
          <w:lang w:val="fr-BE"/>
        </w:rPr>
        <w:tab/>
      </w:r>
      <w:r w:rsidRPr="0046442E">
        <w:rPr>
          <w:rFonts w:cs="Arial"/>
          <w:iCs/>
          <w:color w:val="000000"/>
          <w:szCs w:val="22"/>
          <w:lang w:val="fr-BE"/>
        </w:rPr>
        <w:t>Michel DESTOT</w:t>
      </w:r>
    </w:p>
    <w:p w:rsidR="00C4584C" w:rsidRPr="0046442E" w:rsidRDefault="00C4584C" w:rsidP="00C4584C">
      <w:pPr>
        <w:tabs>
          <w:tab w:val="left" w:pos="1695"/>
          <w:tab w:val="left" w:pos="4536"/>
          <w:tab w:val="left" w:pos="6195"/>
        </w:tabs>
        <w:jc w:val="left"/>
        <w:rPr>
          <w:rFonts w:cs="Arial"/>
          <w:iCs/>
          <w:color w:val="000000"/>
          <w:szCs w:val="22"/>
          <w:lang w:val="fr-BE"/>
        </w:rPr>
      </w:pPr>
      <w:r w:rsidRPr="0046442E">
        <w:rPr>
          <w:rFonts w:cs="Arial"/>
          <w:iCs/>
          <w:color w:val="000000"/>
          <w:szCs w:val="22"/>
          <w:lang w:val="fr-BE"/>
        </w:rPr>
        <w:tab/>
      </w:r>
      <w:r w:rsidRPr="0046442E">
        <w:rPr>
          <w:rFonts w:cs="Arial"/>
          <w:iCs/>
          <w:color w:val="000000"/>
          <w:szCs w:val="22"/>
          <w:lang w:val="fr-BE"/>
        </w:rPr>
        <w:tab/>
        <w:t>Gilbert ROGER</w:t>
      </w:r>
    </w:p>
    <w:p w:rsidR="00C4584C" w:rsidRPr="0046442E" w:rsidRDefault="00C4584C" w:rsidP="00C4584C">
      <w:pPr>
        <w:tabs>
          <w:tab w:val="left" w:pos="1695"/>
          <w:tab w:val="left" w:pos="4536"/>
          <w:tab w:val="left" w:pos="6195"/>
        </w:tabs>
        <w:jc w:val="left"/>
        <w:rPr>
          <w:rFonts w:cs="Arial"/>
          <w:color w:val="000000"/>
          <w:lang w:val="fr-BE"/>
        </w:rPr>
      </w:pPr>
      <w:r w:rsidRPr="0046442E">
        <w:rPr>
          <w:rFonts w:cs="Arial"/>
          <w:iCs/>
          <w:color w:val="000000"/>
          <w:szCs w:val="22"/>
          <w:lang w:val="fr-BE"/>
        </w:rPr>
        <w:t>Allemagne</w:t>
      </w:r>
      <w:r w:rsidRPr="0046442E">
        <w:rPr>
          <w:rFonts w:cs="Arial"/>
          <w:iCs/>
          <w:color w:val="000000"/>
          <w:szCs w:val="22"/>
          <w:lang w:val="fr-BE"/>
        </w:rPr>
        <w:tab/>
      </w:r>
      <w:r w:rsidRPr="0046442E">
        <w:rPr>
          <w:rFonts w:cs="Arial"/>
          <w:iCs/>
          <w:color w:val="000000"/>
          <w:szCs w:val="22"/>
          <w:lang w:val="fr-BE"/>
        </w:rPr>
        <w:tab/>
      </w:r>
      <w:proofErr w:type="spellStart"/>
      <w:r w:rsidRPr="0046442E">
        <w:rPr>
          <w:rFonts w:cs="Arial"/>
          <w:color w:val="000000"/>
          <w:lang w:val="fr-BE"/>
        </w:rPr>
        <w:t>Sevim</w:t>
      </w:r>
      <w:proofErr w:type="spellEnd"/>
      <w:r w:rsidRPr="0046442E">
        <w:rPr>
          <w:rFonts w:cs="Arial"/>
          <w:color w:val="000000"/>
          <w:lang w:val="fr-BE"/>
        </w:rPr>
        <w:t xml:space="preserve"> DAGDELEN</w:t>
      </w:r>
    </w:p>
    <w:p w:rsidR="00C4584C" w:rsidRPr="0046442E" w:rsidRDefault="00C4584C" w:rsidP="00C4584C">
      <w:pPr>
        <w:pStyle w:val="NoSpacing"/>
        <w:ind w:firstLine="4536"/>
        <w:rPr>
          <w:rFonts w:ascii="Arial" w:hAnsi="Arial" w:cs="Arial"/>
          <w:color w:val="000000"/>
        </w:rPr>
      </w:pPr>
      <w:r w:rsidRPr="0046442E">
        <w:rPr>
          <w:rFonts w:ascii="Arial" w:hAnsi="Arial" w:cs="Arial"/>
          <w:color w:val="000000"/>
        </w:rPr>
        <w:t>Karin EVERS-MEYER</w:t>
      </w:r>
    </w:p>
    <w:p w:rsidR="00C4584C" w:rsidRPr="0046442E" w:rsidRDefault="00C4584C" w:rsidP="00C4584C">
      <w:pPr>
        <w:pStyle w:val="NoSpacing"/>
        <w:ind w:firstLine="4536"/>
        <w:rPr>
          <w:rFonts w:ascii="Arial" w:hAnsi="Arial" w:cs="Arial"/>
          <w:color w:val="000000"/>
        </w:rPr>
      </w:pPr>
      <w:proofErr w:type="spellStart"/>
      <w:r w:rsidRPr="0046442E">
        <w:rPr>
          <w:rFonts w:ascii="Arial" w:hAnsi="Arial" w:cs="Arial"/>
          <w:color w:val="000000"/>
        </w:rPr>
        <w:t>Dagmar</w:t>
      </w:r>
      <w:proofErr w:type="spellEnd"/>
      <w:r w:rsidRPr="0046442E">
        <w:rPr>
          <w:rFonts w:ascii="Arial" w:hAnsi="Arial" w:cs="Arial"/>
          <w:color w:val="000000"/>
        </w:rPr>
        <w:t xml:space="preserve"> FREITAG</w:t>
      </w:r>
    </w:p>
    <w:p w:rsidR="00C4584C" w:rsidRPr="0046442E" w:rsidRDefault="00C4584C" w:rsidP="00C4584C">
      <w:pPr>
        <w:pStyle w:val="NoSpacing"/>
        <w:ind w:firstLine="4536"/>
        <w:rPr>
          <w:rFonts w:ascii="Arial" w:hAnsi="Arial" w:cs="Arial"/>
          <w:color w:val="000000"/>
        </w:rPr>
      </w:pPr>
      <w:r w:rsidRPr="0046442E">
        <w:rPr>
          <w:rFonts w:ascii="Arial" w:hAnsi="Arial" w:cs="Arial"/>
          <w:color w:val="000000"/>
        </w:rPr>
        <w:t xml:space="preserve">Robert HOCHBAUM </w:t>
      </w:r>
    </w:p>
    <w:p w:rsidR="00C4584C" w:rsidRPr="0046442E" w:rsidRDefault="00C4584C" w:rsidP="00C4584C">
      <w:pPr>
        <w:pStyle w:val="NoSpacing"/>
        <w:ind w:firstLine="4536"/>
        <w:rPr>
          <w:rFonts w:ascii="Arial" w:hAnsi="Arial" w:cs="Arial"/>
          <w:color w:val="000000"/>
        </w:rPr>
      </w:pPr>
      <w:r w:rsidRPr="0046442E">
        <w:rPr>
          <w:rFonts w:ascii="Arial" w:hAnsi="Arial" w:cs="Arial"/>
          <w:color w:val="000000"/>
        </w:rPr>
        <w:t>Charles M. HUBER</w:t>
      </w:r>
    </w:p>
    <w:p w:rsidR="00C4584C" w:rsidRPr="0046442E" w:rsidRDefault="00C4584C" w:rsidP="00C4584C">
      <w:pPr>
        <w:pStyle w:val="NoSpacing"/>
        <w:ind w:firstLine="4536"/>
        <w:rPr>
          <w:rFonts w:ascii="Arial" w:hAnsi="Arial" w:cs="Arial"/>
          <w:color w:val="000000"/>
        </w:rPr>
      </w:pPr>
      <w:r w:rsidRPr="0046442E">
        <w:rPr>
          <w:rFonts w:ascii="Arial" w:hAnsi="Arial" w:cs="Arial"/>
          <w:color w:val="000000"/>
        </w:rPr>
        <w:t>Karl A. LAMERS</w:t>
      </w:r>
    </w:p>
    <w:p w:rsidR="00C4584C" w:rsidRPr="0046442E" w:rsidRDefault="00C4584C" w:rsidP="00C4584C">
      <w:pPr>
        <w:pStyle w:val="NoSpacing"/>
        <w:ind w:firstLine="4536"/>
        <w:rPr>
          <w:rFonts w:ascii="Arial" w:hAnsi="Arial" w:cs="Arial"/>
          <w:color w:val="000000"/>
        </w:rPr>
      </w:pPr>
      <w:r w:rsidRPr="0046442E">
        <w:rPr>
          <w:rFonts w:ascii="Arial" w:hAnsi="Arial" w:cs="Arial"/>
          <w:color w:val="000000"/>
        </w:rPr>
        <w:t>Rainer ROBRA</w:t>
      </w:r>
    </w:p>
    <w:p w:rsidR="00C4584C" w:rsidRPr="0046442E" w:rsidRDefault="00C4584C" w:rsidP="00C4584C">
      <w:pPr>
        <w:pStyle w:val="NoSpacing"/>
        <w:ind w:firstLine="4536"/>
        <w:rPr>
          <w:rFonts w:ascii="Arial" w:hAnsi="Arial" w:cs="Arial"/>
          <w:color w:val="000000"/>
        </w:rPr>
      </w:pPr>
      <w:r w:rsidRPr="0046442E">
        <w:rPr>
          <w:rFonts w:ascii="Arial" w:hAnsi="Arial" w:cs="Arial"/>
          <w:color w:val="000000"/>
        </w:rPr>
        <w:t>Anita SCHÄFER</w:t>
      </w:r>
    </w:p>
    <w:p w:rsidR="00C4584C" w:rsidRPr="0046442E" w:rsidRDefault="00C4584C" w:rsidP="00C4584C">
      <w:pPr>
        <w:pStyle w:val="NoSpacing"/>
        <w:ind w:firstLine="4536"/>
        <w:rPr>
          <w:rFonts w:ascii="Arial" w:hAnsi="Arial" w:cs="Arial"/>
          <w:color w:val="000000"/>
        </w:rPr>
      </w:pPr>
      <w:r w:rsidRPr="0046442E">
        <w:rPr>
          <w:rFonts w:ascii="Arial" w:hAnsi="Arial" w:cs="Arial"/>
          <w:color w:val="000000"/>
        </w:rPr>
        <w:t>Ulla SCHMIDT</w:t>
      </w:r>
    </w:p>
    <w:p w:rsidR="005324D0" w:rsidRPr="0046442E" w:rsidRDefault="005324D0" w:rsidP="00C4584C">
      <w:pPr>
        <w:pStyle w:val="NoSpacing"/>
        <w:tabs>
          <w:tab w:val="left" w:pos="4536"/>
        </w:tabs>
        <w:rPr>
          <w:rFonts w:ascii="Arial" w:hAnsi="Arial" w:cs="Arial"/>
        </w:rPr>
      </w:pPr>
    </w:p>
    <w:p w:rsidR="00C4584C" w:rsidRPr="0046442E" w:rsidRDefault="00D90492" w:rsidP="00C4584C">
      <w:pPr>
        <w:pStyle w:val="NoSpacing"/>
        <w:tabs>
          <w:tab w:val="left" w:pos="4536"/>
        </w:tabs>
        <w:rPr>
          <w:rFonts w:ascii="Arial" w:hAnsi="Arial" w:cs="Arial"/>
          <w:color w:val="000000"/>
        </w:rPr>
      </w:pPr>
      <w:r w:rsidRPr="0046442E">
        <w:rPr>
          <w:rFonts w:ascii="Arial" w:hAnsi="Arial" w:cs="Arial"/>
        </w:rPr>
        <w:br w:type="page"/>
      </w:r>
      <w:r w:rsidR="00C4584C" w:rsidRPr="0046442E">
        <w:rPr>
          <w:rFonts w:ascii="Arial" w:hAnsi="Arial" w:cs="Arial"/>
        </w:rPr>
        <w:lastRenderedPageBreak/>
        <w:t>Grèce</w:t>
      </w:r>
      <w:r w:rsidR="00C4584C" w:rsidRPr="0046442E">
        <w:rPr>
          <w:rFonts w:ascii="Arial" w:hAnsi="Arial" w:cs="Arial"/>
        </w:rPr>
        <w:tab/>
      </w:r>
      <w:proofErr w:type="spellStart"/>
      <w:r w:rsidR="00C4584C" w:rsidRPr="0046442E">
        <w:rPr>
          <w:rFonts w:ascii="Arial" w:hAnsi="Arial" w:cs="Arial"/>
          <w:color w:val="000000"/>
        </w:rPr>
        <w:t>Spyridon</w:t>
      </w:r>
      <w:proofErr w:type="spellEnd"/>
      <w:r w:rsidR="00C4584C" w:rsidRPr="0046442E">
        <w:rPr>
          <w:rFonts w:ascii="Arial" w:hAnsi="Arial" w:cs="Arial"/>
          <w:color w:val="000000"/>
        </w:rPr>
        <w:t xml:space="preserve"> DANELLIS</w:t>
      </w:r>
    </w:p>
    <w:p w:rsidR="00C4584C" w:rsidRPr="0046442E" w:rsidRDefault="00C4584C" w:rsidP="00C4584C">
      <w:pPr>
        <w:pStyle w:val="NoSpacing"/>
        <w:tabs>
          <w:tab w:val="left" w:pos="2327"/>
          <w:tab w:val="left" w:pos="4536"/>
        </w:tabs>
        <w:rPr>
          <w:rFonts w:ascii="Arial" w:hAnsi="Arial" w:cs="Arial"/>
          <w:color w:val="000000"/>
        </w:rPr>
      </w:pPr>
      <w:r w:rsidRPr="0046442E">
        <w:rPr>
          <w:rFonts w:ascii="Arial" w:hAnsi="Arial" w:cs="Arial"/>
          <w:color w:val="000000"/>
        </w:rPr>
        <w:tab/>
      </w:r>
      <w:r w:rsidRPr="0046442E">
        <w:rPr>
          <w:rFonts w:ascii="Arial" w:hAnsi="Arial" w:cs="Arial"/>
          <w:color w:val="000000"/>
        </w:rPr>
        <w:tab/>
        <w:t>Christos KARAGIANNIDIS</w:t>
      </w:r>
    </w:p>
    <w:p w:rsidR="00C4584C" w:rsidRPr="0046442E" w:rsidRDefault="00C4584C" w:rsidP="00C4584C">
      <w:pPr>
        <w:pStyle w:val="NoSpacing"/>
        <w:tabs>
          <w:tab w:val="left" w:pos="2327"/>
        </w:tabs>
        <w:ind w:firstLine="4536"/>
        <w:rPr>
          <w:rFonts w:ascii="Arial" w:hAnsi="Arial" w:cs="Arial"/>
          <w:color w:val="000000"/>
        </w:rPr>
      </w:pPr>
      <w:r w:rsidRPr="0046442E">
        <w:rPr>
          <w:rFonts w:ascii="Arial" w:hAnsi="Arial" w:cs="Arial"/>
          <w:color w:val="000000"/>
        </w:rPr>
        <w:t>Meropi TZOUFI</w:t>
      </w:r>
    </w:p>
    <w:p w:rsidR="00C4584C" w:rsidRPr="0046442E" w:rsidRDefault="00C4584C" w:rsidP="00C4584C">
      <w:pPr>
        <w:pStyle w:val="NoSpacing"/>
        <w:tabs>
          <w:tab w:val="left" w:pos="2327"/>
        </w:tabs>
        <w:ind w:firstLine="4536"/>
        <w:rPr>
          <w:rFonts w:ascii="Arial" w:hAnsi="Arial" w:cs="Arial"/>
          <w:color w:val="000000"/>
        </w:rPr>
      </w:pPr>
      <w:r w:rsidRPr="0046442E">
        <w:rPr>
          <w:rFonts w:ascii="Arial" w:hAnsi="Arial" w:cs="Arial"/>
          <w:color w:val="000000"/>
        </w:rPr>
        <w:t>Miltiadis VARVITSIOTIS</w:t>
      </w:r>
    </w:p>
    <w:p w:rsidR="00C4584C" w:rsidRPr="0046442E" w:rsidRDefault="00C4584C" w:rsidP="00C4584C">
      <w:pPr>
        <w:tabs>
          <w:tab w:val="left" w:pos="1695"/>
          <w:tab w:val="left" w:pos="4536"/>
          <w:tab w:val="left" w:pos="6195"/>
        </w:tabs>
        <w:jc w:val="left"/>
        <w:rPr>
          <w:rFonts w:cs="Arial"/>
          <w:color w:val="000000"/>
          <w:szCs w:val="22"/>
          <w:lang w:val="fr-BE"/>
        </w:rPr>
      </w:pPr>
      <w:r w:rsidRPr="0046442E">
        <w:rPr>
          <w:rFonts w:cs="Arial"/>
          <w:szCs w:val="22"/>
          <w:lang w:val="fr-BE"/>
        </w:rPr>
        <w:t>Hongrie</w:t>
      </w:r>
      <w:r w:rsidRPr="0046442E">
        <w:rPr>
          <w:rFonts w:cs="Arial"/>
          <w:szCs w:val="22"/>
          <w:lang w:val="fr-BE"/>
        </w:rPr>
        <w:tab/>
      </w:r>
      <w:r w:rsidRPr="0046442E">
        <w:rPr>
          <w:rFonts w:cs="Arial"/>
          <w:szCs w:val="22"/>
          <w:lang w:val="fr-BE"/>
        </w:rPr>
        <w:tab/>
      </w:r>
      <w:r w:rsidRPr="0046442E">
        <w:rPr>
          <w:rFonts w:cs="Arial"/>
          <w:color w:val="000000"/>
          <w:szCs w:val="22"/>
          <w:lang w:val="fr-BE"/>
        </w:rPr>
        <w:t>Mihaly BALLA</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Islande</w:t>
      </w:r>
      <w:r w:rsidRPr="0046442E">
        <w:rPr>
          <w:rFonts w:cs="Arial"/>
          <w:color w:val="000000"/>
          <w:lang w:val="fr-BE"/>
        </w:rPr>
        <w:tab/>
        <w:t>Thorunn EGILSDOTTIR</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ab/>
        <w:t>Ossur SKARPHEDINSSON</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Italie</w:t>
      </w:r>
      <w:r w:rsidRPr="0046442E">
        <w:rPr>
          <w:rFonts w:cs="Arial"/>
          <w:color w:val="000000"/>
          <w:lang w:val="fr-BE"/>
        </w:rPr>
        <w:tab/>
        <w:t>Paolo ALLI</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ab/>
        <w:t>Andrea CAUSIN</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ab/>
        <w:t>Andrea MARTELLA</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Lettonie</w:t>
      </w:r>
      <w:r w:rsidRPr="0046442E">
        <w:rPr>
          <w:rFonts w:cs="Arial"/>
          <w:color w:val="000000"/>
          <w:lang w:val="fr-BE"/>
        </w:rPr>
        <w:tab/>
        <w:t>Aleksandrs KIRSTEINS</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Luxembourg</w:t>
      </w:r>
      <w:r w:rsidRPr="0046442E">
        <w:rPr>
          <w:rFonts w:cs="Arial"/>
          <w:color w:val="000000"/>
          <w:lang w:val="fr-BE"/>
        </w:rPr>
        <w:tab/>
        <w:t>Jean-Marie HALSDORF</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ab/>
        <w:t>Fernand KARTHEISER</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Pays-Bas</w:t>
      </w:r>
      <w:r w:rsidRPr="0046442E">
        <w:rPr>
          <w:rFonts w:cs="Arial"/>
          <w:color w:val="000000"/>
          <w:lang w:val="fr-BE"/>
        </w:rPr>
        <w:tab/>
        <w:t>Raymond KNOPS</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ab/>
        <w:t xml:space="preserve">Ronald VUIJK </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Norvège</w:t>
      </w:r>
      <w:r w:rsidRPr="0046442E">
        <w:rPr>
          <w:rFonts w:cs="Arial"/>
          <w:color w:val="000000"/>
          <w:lang w:val="fr-BE"/>
        </w:rPr>
        <w:tab/>
        <w:t>Oeyvind HALLERAKER</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Pologne</w:t>
      </w:r>
      <w:r w:rsidRPr="0046442E">
        <w:rPr>
          <w:rFonts w:cs="Arial"/>
          <w:color w:val="000000"/>
          <w:lang w:val="fr-BE"/>
        </w:rPr>
        <w:tab/>
        <w:t>Renata BUTRYN</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ab/>
        <w:t>Bozena KAMINSKA</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Portugal</w:t>
      </w:r>
      <w:r w:rsidRPr="0046442E">
        <w:rPr>
          <w:rFonts w:cs="Arial"/>
          <w:color w:val="000000"/>
          <w:lang w:val="fr-BE"/>
        </w:rPr>
        <w:tab/>
        <w:t>Manuel Filipe CORREIA DE JESUS</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Roumanie</w:t>
      </w:r>
      <w:r w:rsidRPr="0046442E">
        <w:rPr>
          <w:rFonts w:cs="Arial"/>
          <w:color w:val="000000"/>
          <w:lang w:val="fr-BE"/>
        </w:rPr>
        <w:tab/>
        <w:t>Titus CORLATEAN</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ab/>
        <w:t>Haralambie VOCHITOIU</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Slovaquie</w:t>
      </w:r>
      <w:r w:rsidRPr="0046442E">
        <w:rPr>
          <w:rFonts w:cs="Arial"/>
          <w:color w:val="000000"/>
          <w:lang w:val="fr-BE"/>
        </w:rPr>
        <w:tab/>
        <w:t>Juraj DROBA</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ab/>
        <w:t>Anton MARTVON</w:t>
      </w:r>
    </w:p>
    <w:p w:rsidR="00C4584C" w:rsidRPr="0046442E" w:rsidRDefault="00C4584C" w:rsidP="00C4584C">
      <w:pPr>
        <w:tabs>
          <w:tab w:val="left" w:pos="4536"/>
        </w:tabs>
        <w:jc w:val="left"/>
        <w:rPr>
          <w:rFonts w:cs="Arial"/>
          <w:color w:val="000000"/>
          <w:lang w:val="fr-BE"/>
        </w:rPr>
      </w:pPr>
      <w:r w:rsidRPr="0046442E">
        <w:rPr>
          <w:rFonts w:cs="Arial"/>
          <w:color w:val="000000"/>
          <w:lang w:val="fr-FR"/>
        </w:rPr>
        <w:t>Slovénie</w:t>
      </w:r>
      <w:r w:rsidRPr="0046442E">
        <w:rPr>
          <w:rFonts w:cs="Arial"/>
          <w:color w:val="000000"/>
          <w:lang w:val="fr-BE"/>
        </w:rPr>
        <w:tab/>
        <w:t>Marjan DOLINSEK</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Espagne</w:t>
      </w:r>
      <w:r w:rsidRPr="0046442E">
        <w:rPr>
          <w:rFonts w:cs="Arial"/>
          <w:color w:val="000000"/>
          <w:lang w:val="fr-BE"/>
        </w:rPr>
        <w:tab/>
        <w:t>Enrique ABAD</w:t>
      </w:r>
    </w:p>
    <w:p w:rsidR="00C4584C" w:rsidRPr="0046442E" w:rsidRDefault="00C4584C" w:rsidP="00C4584C">
      <w:pPr>
        <w:pStyle w:val="NoSpacing"/>
        <w:tabs>
          <w:tab w:val="left" w:pos="4536"/>
        </w:tabs>
        <w:rPr>
          <w:rFonts w:ascii="Arial" w:hAnsi="Arial" w:cs="Arial"/>
          <w:color w:val="000000"/>
          <w:lang w:val="es-ES"/>
        </w:rPr>
      </w:pPr>
      <w:r w:rsidRPr="0046442E">
        <w:rPr>
          <w:rFonts w:ascii="Arial" w:hAnsi="Arial" w:cs="Arial"/>
          <w:color w:val="000000"/>
        </w:rPr>
        <w:tab/>
      </w:r>
      <w:r w:rsidRPr="0046442E">
        <w:rPr>
          <w:rFonts w:ascii="Arial" w:hAnsi="Arial" w:cs="Arial"/>
          <w:color w:val="000000"/>
          <w:lang w:val="es-ES"/>
        </w:rPr>
        <w:t>Beatriz RODRIGUEZ-SALMONES</w:t>
      </w:r>
    </w:p>
    <w:p w:rsidR="00C4584C" w:rsidRPr="0046442E" w:rsidRDefault="00C4584C" w:rsidP="00C4584C">
      <w:pPr>
        <w:tabs>
          <w:tab w:val="left" w:pos="1695"/>
          <w:tab w:val="left" w:pos="4455"/>
          <w:tab w:val="left" w:pos="4536"/>
          <w:tab w:val="left" w:pos="6195"/>
        </w:tabs>
        <w:jc w:val="left"/>
        <w:rPr>
          <w:rFonts w:cs="Arial"/>
          <w:szCs w:val="22"/>
          <w:lang w:val="es-ES"/>
        </w:rPr>
      </w:pPr>
      <w:r w:rsidRPr="0046442E">
        <w:rPr>
          <w:rFonts w:cs="Arial"/>
          <w:color w:val="000000"/>
          <w:szCs w:val="22"/>
          <w:lang w:val="es-ES"/>
        </w:rPr>
        <w:tab/>
      </w:r>
      <w:r w:rsidRPr="0046442E">
        <w:rPr>
          <w:rFonts w:cs="Arial"/>
          <w:color w:val="000000"/>
          <w:szCs w:val="22"/>
          <w:lang w:val="es-ES"/>
        </w:rPr>
        <w:tab/>
      </w:r>
      <w:r w:rsidRPr="0046442E">
        <w:rPr>
          <w:rFonts w:cs="Arial"/>
          <w:color w:val="000000"/>
          <w:szCs w:val="22"/>
          <w:lang w:val="es-ES"/>
        </w:rPr>
        <w:tab/>
        <w:t>Trinidad JIMENEZ</w:t>
      </w:r>
    </w:p>
    <w:p w:rsidR="00C4584C" w:rsidRPr="0046442E" w:rsidRDefault="00C4584C" w:rsidP="00C4584C">
      <w:pPr>
        <w:pStyle w:val="NoSpacing"/>
        <w:tabs>
          <w:tab w:val="left" w:pos="2327"/>
          <w:tab w:val="left" w:pos="4536"/>
        </w:tabs>
        <w:rPr>
          <w:rFonts w:ascii="Arial" w:hAnsi="Arial" w:cs="Arial"/>
          <w:color w:val="000000"/>
          <w:lang w:val="es-ES"/>
        </w:rPr>
      </w:pPr>
      <w:r w:rsidRPr="0046442E">
        <w:rPr>
          <w:rFonts w:ascii="Arial" w:hAnsi="Arial" w:cs="Arial"/>
          <w:lang w:val="es-ES"/>
        </w:rPr>
        <w:t>Turquie</w:t>
      </w:r>
      <w:r w:rsidRPr="0046442E">
        <w:rPr>
          <w:rFonts w:ascii="Arial" w:hAnsi="Arial" w:cs="Arial"/>
          <w:lang w:val="es-ES"/>
        </w:rPr>
        <w:tab/>
      </w:r>
      <w:r w:rsidRPr="0046442E">
        <w:rPr>
          <w:rFonts w:ascii="Arial" w:hAnsi="Arial" w:cs="Arial"/>
          <w:lang w:val="es-ES"/>
        </w:rPr>
        <w:tab/>
      </w:r>
      <w:r w:rsidRPr="0046442E">
        <w:rPr>
          <w:rFonts w:ascii="Arial" w:hAnsi="Arial" w:cs="Arial"/>
          <w:color w:val="000000"/>
          <w:lang w:val="es-ES"/>
        </w:rPr>
        <w:t xml:space="preserve">Osman Askin BAK </w:t>
      </w:r>
    </w:p>
    <w:p w:rsidR="00C4584C" w:rsidRPr="0046442E" w:rsidRDefault="00C4584C" w:rsidP="00C4584C">
      <w:pPr>
        <w:pStyle w:val="NoSpacing"/>
        <w:tabs>
          <w:tab w:val="left" w:pos="2327"/>
          <w:tab w:val="left" w:pos="4536"/>
        </w:tabs>
        <w:rPr>
          <w:rFonts w:ascii="Arial" w:hAnsi="Arial" w:cs="Arial"/>
          <w:color w:val="000000"/>
        </w:rPr>
      </w:pPr>
      <w:r w:rsidRPr="0046442E">
        <w:rPr>
          <w:rFonts w:ascii="Arial" w:hAnsi="Arial" w:cs="Arial"/>
          <w:color w:val="000000"/>
          <w:lang w:val="es-ES"/>
        </w:rPr>
        <w:tab/>
      </w:r>
      <w:r w:rsidRPr="0046442E">
        <w:rPr>
          <w:rFonts w:ascii="Arial" w:hAnsi="Arial" w:cs="Arial"/>
          <w:color w:val="000000"/>
          <w:lang w:val="es-ES"/>
        </w:rPr>
        <w:tab/>
      </w:r>
      <w:proofErr w:type="spellStart"/>
      <w:r w:rsidRPr="0046442E">
        <w:rPr>
          <w:rFonts w:ascii="Arial" w:hAnsi="Arial" w:cs="Arial"/>
          <w:color w:val="000000"/>
        </w:rPr>
        <w:t>Metin</w:t>
      </w:r>
      <w:proofErr w:type="spellEnd"/>
      <w:r w:rsidRPr="0046442E">
        <w:rPr>
          <w:rFonts w:ascii="Arial" w:hAnsi="Arial" w:cs="Arial"/>
          <w:color w:val="000000"/>
        </w:rPr>
        <w:t xml:space="preserve"> </w:t>
      </w:r>
      <w:proofErr w:type="spellStart"/>
      <w:r w:rsidRPr="0046442E">
        <w:rPr>
          <w:rFonts w:ascii="Arial" w:hAnsi="Arial" w:cs="Arial"/>
          <w:color w:val="000000"/>
        </w:rPr>
        <w:t>Lufti</w:t>
      </w:r>
      <w:proofErr w:type="spellEnd"/>
      <w:r w:rsidRPr="0046442E">
        <w:rPr>
          <w:rFonts w:ascii="Arial" w:hAnsi="Arial" w:cs="Arial"/>
          <w:color w:val="000000"/>
        </w:rPr>
        <w:t xml:space="preserve"> BAYDAR</w:t>
      </w:r>
    </w:p>
    <w:p w:rsidR="00C4584C" w:rsidRPr="0046442E" w:rsidRDefault="00C4584C" w:rsidP="00C4584C">
      <w:pPr>
        <w:tabs>
          <w:tab w:val="left" w:pos="1695"/>
          <w:tab w:val="left" w:pos="4536"/>
          <w:tab w:val="left" w:pos="6195"/>
        </w:tabs>
        <w:jc w:val="left"/>
        <w:rPr>
          <w:rFonts w:cs="Arial"/>
          <w:szCs w:val="22"/>
          <w:lang w:val="fr-BE"/>
        </w:rPr>
      </w:pPr>
      <w:r w:rsidRPr="0046442E">
        <w:rPr>
          <w:rFonts w:cs="Arial"/>
          <w:color w:val="000000"/>
          <w:szCs w:val="22"/>
          <w:lang w:val="fr-BE"/>
        </w:rPr>
        <w:tab/>
      </w:r>
      <w:r w:rsidRPr="0046442E">
        <w:rPr>
          <w:rFonts w:cs="Arial"/>
          <w:color w:val="000000"/>
          <w:szCs w:val="22"/>
          <w:lang w:val="fr-BE"/>
        </w:rPr>
        <w:tab/>
        <w:t>Ahmet Berat CONKAR</w:t>
      </w:r>
    </w:p>
    <w:p w:rsidR="00C4584C" w:rsidRPr="0046442E" w:rsidRDefault="00C4584C" w:rsidP="00C4584C">
      <w:pPr>
        <w:tabs>
          <w:tab w:val="left" w:pos="1695"/>
          <w:tab w:val="left" w:pos="4536"/>
          <w:tab w:val="left" w:pos="6195"/>
        </w:tabs>
        <w:jc w:val="left"/>
        <w:rPr>
          <w:rFonts w:cs="Arial"/>
          <w:szCs w:val="22"/>
          <w:lang w:val="fr-BE"/>
        </w:rPr>
      </w:pPr>
      <w:r w:rsidRPr="0046442E">
        <w:rPr>
          <w:rFonts w:cs="Arial"/>
          <w:szCs w:val="22"/>
          <w:lang w:val="fr-BE"/>
        </w:rPr>
        <w:t>Royaume-Uni</w:t>
      </w:r>
      <w:r w:rsidRPr="0046442E">
        <w:rPr>
          <w:rFonts w:cs="Arial"/>
          <w:szCs w:val="22"/>
          <w:lang w:val="fr-BE"/>
        </w:rPr>
        <w:tab/>
      </w:r>
      <w:r w:rsidRPr="0046442E">
        <w:rPr>
          <w:rFonts w:cs="Arial"/>
          <w:szCs w:val="22"/>
          <w:lang w:val="fr-BE"/>
        </w:rPr>
        <w:tab/>
        <w:t>Hugh BAYLEY</w:t>
      </w:r>
    </w:p>
    <w:p w:rsidR="00C4584C" w:rsidRPr="0046442E" w:rsidRDefault="00C4584C" w:rsidP="00C4584C">
      <w:pPr>
        <w:tabs>
          <w:tab w:val="left" w:pos="1695"/>
          <w:tab w:val="left" w:pos="4455"/>
          <w:tab w:val="left" w:pos="4536"/>
          <w:tab w:val="left" w:pos="6195"/>
        </w:tabs>
        <w:jc w:val="left"/>
        <w:rPr>
          <w:rFonts w:cs="Arial"/>
          <w:color w:val="000000"/>
          <w:szCs w:val="22"/>
          <w:lang w:val="en-US"/>
        </w:rPr>
      </w:pPr>
      <w:r w:rsidRPr="0046442E">
        <w:rPr>
          <w:rFonts w:cs="Arial"/>
          <w:szCs w:val="22"/>
          <w:lang w:val="fr-BE"/>
        </w:rPr>
        <w:tab/>
      </w:r>
      <w:r w:rsidRPr="0046442E">
        <w:rPr>
          <w:rFonts w:cs="Arial"/>
          <w:szCs w:val="22"/>
          <w:lang w:val="fr-BE"/>
        </w:rPr>
        <w:tab/>
      </w:r>
      <w:r w:rsidRPr="0046442E">
        <w:rPr>
          <w:rFonts w:cs="Arial"/>
          <w:szCs w:val="22"/>
          <w:lang w:val="fr-BE"/>
        </w:rPr>
        <w:tab/>
      </w:r>
      <w:r w:rsidRPr="0046442E">
        <w:rPr>
          <w:rFonts w:cs="Arial"/>
          <w:color w:val="000000"/>
          <w:szCs w:val="22"/>
          <w:lang w:val="en-US"/>
        </w:rPr>
        <w:t>Peter BOTTOMLEY</w:t>
      </w:r>
    </w:p>
    <w:p w:rsidR="00C4584C" w:rsidRPr="0046442E" w:rsidRDefault="00C4584C" w:rsidP="00C4584C">
      <w:pPr>
        <w:tabs>
          <w:tab w:val="left" w:pos="1695"/>
          <w:tab w:val="left" w:pos="4455"/>
          <w:tab w:val="left" w:pos="4536"/>
          <w:tab w:val="left" w:pos="6195"/>
        </w:tabs>
        <w:jc w:val="left"/>
        <w:rPr>
          <w:rFonts w:cs="Arial"/>
          <w:color w:val="000000"/>
          <w:szCs w:val="22"/>
          <w:lang w:val="en-US"/>
        </w:rPr>
      </w:pPr>
      <w:r w:rsidRPr="0046442E">
        <w:rPr>
          <w:rFonts w:cs="Arial"/>
          <w:color w:val="000000"/>
          <w:szCs w:val="22"/>
          <w:lang w:val="en-US"/>
        </w:rPr>
        <w:tab/>
      </w:r>
      <w:r w:rsidRPr="0046442E">
        <w:rPr>
          <w:rFonts w:cs="Arial"/>
          <w:color w:val="000000"/>
          <w:szCs w:val="22"/>
          <w:lang w:val="en-US"/>
        </w:rPr>
        <w:tab/>
      </w:r>
      <w:r w:rsidRPr="0046442E">
        <w:rPr>
          <w:rFonts w:cs="Arial"/>
          <w:color w:val="000000"/>
          <w:szCs w:val="22"/>
          <w:lang w:val="en-US"/>
        </w:rPr>
        <w:tab/>
        <w:t>Menzies CAMPBELL</w:t>
      </w:r>
    </w:p>
    <w:p w:rsidR="00C4584C" w:rsidRPr="0046442E" w:rsidRDefault="00C4584C" w:rsidP="00C4584C">
      <w:pPr>
        <w:tabs>
          <w:tab w:val="left" w:pos="1695"/>
          <w:tab w:val="left" w:pos="4455"/>
          <w:tab w:val="left" w:pos="4536"/>
          <w:tab w:val="left" w:pos="6195"/>
        </w:tabs>
        <w:jc w:val="left"/>
        <w:rPr>
          <w:rFonts w:cs="Arial"/>
          <w:color w:val="000000"/>
          <w:szCs w:val="22"/>
        </w:rPr>
      </w:pPr>
      <w:r w:rsidRPr="0046442E">
        <w:rPr>
          <w:rFonts w:cs="Arial"/>
          <w:color w:val="000000"/>
          <w:szCs w:val="22"/>
          <w:lang w:val="en-US"/>
        </w:rPr>
        <w:tab/>
      </w:r>
      <w:r w:rsidRPr="0046442E">
        <w:rPr>
          <w:rFonts w:cs="Arial"/>
          <w:color w:val="000000"/>
          <w:szCs w:val="22"/>
          <w:lang w:val="en-US"/>
        </w:rPr>
        <w:tab/>
      </w:r>
      <w:r w:rsidRPr="0046442E">
        <w:rPr>
          <w:rFonts w:cs="Arial"/>
          <w:color w:val="000000"/>
          <w:szCs w:val="22"/>
          <w:lang w:val="en-US"/>
        </w:rPr>
        <w:tab/>
      </w:r>
      <w:r w:rsidRPr="0046442E">
        <w:rPr>
          <w:rFonts w:cs="Arial"/>
          <w:color w:val="000000"/>
          <w:szCs w:val="22"/>
        </w:rPr>
        <w:t>Michael GAPES</w:t>
      </w:r>
    </w:p>
    <w:p w:rsidR="00C4584C" w:rsidRPr="0046442E" w:rsidRDefault="00C4584C" w:rsidP="00C4584C">
      <w:pPr>
        <w:tabs>
          <w:tab w:val="left" w:pos="1695"/>
          <w:tab w:val="left" w:pos="4536"/>
          <w:tab w:val="left" w:pos="6195"/>
        </w:tabs>
        <w:jc w:val="left"/>
        <w:rPr>
          <w:rFonts w:cs="Arial"/>
          <w:color w:val="000000"/>
          <w:szCs w:val="22"/>
        </w:rPr>
      </w:pPr>
      <w:proofErr w:type="spellStart"/>
      <w:r w:rsidRPr="0046442E">
        <w:rPr>
          <w:rFonts w:cs="Arial"/>
          <w:szCs w:val="22"/>
        </w:rPr>
        <w:t>Etats</w:t>
      </w:r>
      <w:proofErr w:type="spellEnd"/>
      <w:r w:rsidRPr="0046442E">
        <w:rPr>
          <w:rFonts w:cs="Arial"/>
          <w:szCs w:val="22"/>
        </w:rPr>
        <w:t>-Unis</w:t>
      </w:r>
      <w:r w:rsidRPr="0046442E">
        <w:rPr>
          <w:rFonts w:cs="Arial"/>
          <w:szCs w:val="22"/>
        </w:rPr>
        <w:tab/>
      </w:r>
      <w:r w:rsidRPr="0046442E">
        <w:rPr>
          <w:rFonts w:cs="Arial"/>
          <w:szCs w:val="22"/>
        </w:rPr>
        <w:tab/>
      </w:r>
      <w:r w:rsidRPr="0046442E">
        <w:rPr>
          <w:rFonts w:cs="Arial"/>
          <w:color w:val="000000"/>
          <w:szCs w:val="22"/>
        </w:rPr>
        <w:t>Gerald CONNOLLY</w:t>
      </w:r>
    </w:p>
    <w:p w:rsidR="00C4584C" w:rsidRPr="0046442E" w:rsidRDefault="00C4584C" w:rsidP="00C4584C">
      <w:pPr>
        <w:tabs>
          <w:tab w:val="left" w:pos="1695"/>
          <w:tab w:val="left" w:pos="4536"/>
          <w:tab w:val="left" w:pos="6195"/>
        </w:tabs>
        <w:jc w:val="left"/>
        <w:rPr>
          <w:rFonts w:cs="Arial"/>
          <w:color w:val="000000"/>
          <w:szCs w:val="22"/>
        </w:rPr>
      </w:pPr>
      <w:r w:rsidRPr="0046442E">
        <w:rPr>
          <w:rFonts w:cs="Arial"/>
          <w:color w:val="000000"/>
          <w:szCs w:val="22"/>
        </w:rPr>
        <w:tab/>
      </w:r>
      <w:r w:rsidRPr="0046442E">
        <w:rPr>
          <w:rFonts w:cs="Arial"/>
          <w:color w:val="000000"/>
          <w:szCs w:val="22"/>
        </w:rPr>
        <w:tab/>
      </w:r>
      <w:r w:rsidRPr="0046442E">
        <w:rPr>
          <w:rFonts w:cs="Arial"/>
          <w:color w:val="000000"/>
        </w:rPr>
        <w:t>Bill JOHNSON</w:t>
      </w:r>
    </w:p>
    <w:p w:rsidR="00C4584C" w:rsidRPr="0046442E" w:rsidRDefault="00C4584C" w:rsidP="00C4584C">
      <w:pPr>
        <w:tabs>
          <w:tab w:val="left" w:pos="1695"/>
          <w:tab w:val="left" w:pos="4536"/>
          <w:tab w:val="left" w:pos="6195"/>
        </w:tabs>
        <w:jc w:val="left"/>
        <w:rPr>
          <w:rFonts w:cs="Arial"/>
          <w:szCs w:val="22"/>
          <w:lang w:val="fr-BE"/>
        </w:rPr>
      </w:pPr>
      <w:r w:rsidRPr="0046442E">
        <w:rPr>
          <w:rFonts w:cs="Arial"/>
          <w:color w:val="000000"/>
          <w:szCs w:val="22"/>
        </w:rPr>
        <w:tab/>
      </w:r>
      <w:r w:rsidRPr="0046442E">
        <w:rPr>
          <w:rFonts w:cs="Arial"/>
          <w:color w:val="000000"/>
          <w:szCs w:val="22"/>
        </w:rPr>
        <w:tab/>
      </w:r>
      <w:r w:rsidRPr="0046442E">
        <w:rPr>
          <w:rFonts w:cs="Arial"/>
          <w:color w:val="000000"/>
          <w:szCs w:val="22"/>
          <w:lang w:val="fr-BE"/>
        </w:rPr>
        <w:t>Ted POE</w:t>
      </w:r>
      <w:r w:rsidRPr="0046442E">
        <w:rPr>
          <w:rFonts w:cs="Arial"/>
          <w:color w:val="000000"/>
          <w:szCs w:val="22"/>
          <w:lang w:val="fr-BE"/>
        </w:rPr>
        <w:tab/>
      </w:r>
    </w:p>
    <w:p w:rsidR="00C4584C" w:rsidRPr="0046442E" w:rsidRDefault="00C4584C" w:rsidP="00C4584C">
      <w:pPr>
        <w:rPr>
          <w:rFonts w:cs="Arial"/>
          <w:b/>
          <w:szCs w:val="22"/>
          <w:lang w:val="fr-BE"/>
        </w:rPr>
      </w:pPr>
    </w:p>
    <w:p w:rsidR="00C4584C" w:rsidRPr="0046442E" w:rsidRDefault="00C4584C" w:rsidP="00C4584C">
      <w:pPr>
        <w:rPr>
          <w:rFonts w:cs="Arial"/>
          <w:b/>
          <w:lang w:val="fr-FR"/>
        </w:rPr>
      </w:pPr>
      <w:r w:rsidRPr="0046442E">
        <w:rPr>
          <w:rFonts w:cs="Arial"/>
          <w:b/>
          <w:lang w:val="fr-FR"/>
        </w:rPr>
        <w:t>Délégations associées</w:t>
      </w:r>
    </w:p>
    <w:p w:rsidR="00C4584C" w:rsidRPr="0046442E" w:rsidRDefault="00C4584C" w:rsidP="00C4584C">
      <w:pPr>
        <w:rPr>
          <w:rFonts w:cs="Arial"/>
          <w:lang w:val="fr-FR"/>
        </w:rPr>
      </w:pPr>
    </w:p>
    <w:p w:rsidR="00C4584C" w:rsidRPr="0046442E" w:rsidRDefault="00C4584C" w:rsidP="00C4584C">
      <w:pPr>
        <w:tabs>
          <w:tab w:val="left" w:pos="4536"/>
        </w:tabs>
        <w:jc w:val="left"/>
        <w:rPr>
          <w:rFonts w:cs="Arial"/>
          <w:color w:val="000000"/>
          <w:szCs w:val="22"/>
          <w:lang w:val="fr-BE"/>
        </w:rPr>
      </w:pPr>
      <w:r w:rsidRPr="0046442E">
        <w:rPr>
          <w:rFonts w:cs="Arial"/>
          <w:szCs w:val="22"/>
          <w:lang w:val="fr-FR"/>
        </w:rPr>
        <w:t>Arménie</w:t>
      </w:r>
      <w:r w:rsidRPr="0046442E">
        <w:rPr>
          <w:rFonts w:cs="Arial"/>
          <w:szCs w:val="22"/>
          <w:lang w:val="fr-FR"/>
        </w:rPr>
        <w:tab/>
      </w:r>
      <w:r w:rsidRPr="0046442E">
        <w:rPr>
          <w:rFonts w:cs="Arial"/>
          <w:color w:val="000000"/>
          <w:szCs w:val="22"/>
          <w:lang w:val="fr-BE"/>
        </w:rPr>
        <w:t>Koryun NAHAPETYAN</w:t>
      </w:r>
    </w:p>
    <w:p w:rsidR="00C4584C" w:rsidRPr="0046442E" w:rsidRDefault="00C4584C" w:rsidP="00C4584C">
      <w:pPr>
        <w:tabs>
          <w:tab w:val="left" w:pos="4536"/>
        </w:tabs>
        <w:jc w:val="left"/>
        <w:rPr>
          <w:rFonts w:cs="Arial"/>
          <w:color w:val="000000"/>
          <w:szCs w:val="22"/>
          <w:lang w:val="en-US"/>
        </w:rPr>
      </w:pPr>
      <w:r w:rsidRPr="0046442E">
        <w:rPr>
          <w:rFonts w:cs="Arial"/>
          <w:color w:val="000000"/>
          <w:szCs w:val="22"/>
          <w:lang w:val="fr-BE"/>
        </w:rPr>
        <w:tab/>
      </w:r>
      <w:r w:rsidRPr="0046442E">
        <w:rPr>
          <w:rFonts w:cs="Arial"/>
          <w:color w:val="000000"/>
          <w:szCs w:val="22"/>
          <w:lang w:val="en-US"/>
        </w:rPr>
        <w:t>Tevan POGHOSYAN</w:t>
      </w:r>
    </w:p>
    <w:p w:rsidR="00C4584C" w:rsidRPr="0046442E" w:rsidRDefault="00C4584C" w:rsidP="00C4584C">
      <w:pPr>
        <w:pStyle w:val="NoSpacing"/>
        <w:tabs>
          <w:tab w:val="left" w:pos="4536"/>
        </w:tabs>
        <w:rPr>
          <w:rFonts w:ascii="Arial" w:hAnsi="Arial" w:cs="Arial"/>
          <w:color w:val="000000"/>
          <w:lang w:val="en-US"/>
        </w:rPr>
      </w:pPr>
      <w:r w:rsidRPr="0046442E">
        <w:rPr>
          <w:rFonts w:ascii="Arial" w:hAnsi="Arial" w:cs="Arial"/>
          <w:lang w:val="en-US"/>
        </w:rPr>
        <w:t>Autriche</w:t>
      </w:r>
      <w:r w:rsidRPr="0046442E">
        <w:rPr>
          <w:rFonts w:ascii="Arial" w:hAnsi="Arial" w:cs="Arial"/>
          <w:lang w:val="en-US"/>
        </w:rPr>
        <w:tab/>
      </w:r>
      <w:r w:rsidRPr="0046442E">
        <w:rPr>
          <w:rFonts w:ascii="Arial" w:hAnsi="Arial" w:cs="Arial"/>
          <w:color w:val="000000"/>
          <w:lang w:val="en-US"/>
        </w:rPr>
        <w:t>Hubert FUCHS</w:t>
      </w:r>
    </w:p>
    <w:p w:rsidR="00C4584C" w:rsidRPr="0046442E" w:rsidRDefault="00C4584C" w:rsidP="00C4584C">
      <w:pPr>
        <w:pStyle w:val="NoSpacing"/>
        <w:tabs>
          <w:tab w:val="left" w:pos="4536"/>
        </w:tabs>
        <w:ind w:left="3600" w:firstLine="720"/>
        <w:rPr>
          <w:rFonts w:ascii="Arial" w:hAnsi="Arial" w:cs="Arial"/>
          <w:color w:val="000000"/>
          <w:lang w:val="en-US"/>
        </w:rPr>
      </w:pPr>
      <w:r w:rsidRPr="0046442E">
        <w:rPr>
          <w:rFonts w:ascii="Arial" w:hAnsi="Arial" w:cs="Arial"/>
          <w:color w:val="000000"/>
          <w:lang w:val="en-US"/>
        </w:rPr>
        <w:tab/>
        <w:t>Reinhold LOPATKA</w:t>
      </w:r>
    </w:p>
    <w:p w:rsidR="00C4584C" w:rsidRPr="0046442E" w:rsidRDefault="00C4584C" w:rsidP="00C4584C">
      <w:pPr>
        <w:pStyle w:val="NoSpacing"/>
        <w:tabs>
          <w:tab w:val="left" w:pos="4536"/>
        </w:tabs>
        <w:ind w:left="3600" w:firstLine="720"/>
        <w:rPr>
          <w:rFonts w:ascii="Arial" w:hAnsi="Arial" w:cs="Arial"/>
          <w:color w:val="000000"/>
          <w:lang w:val="en-US"/>
        </w:rPr>
      </w:pPr>
      <w:r w:rsidRPr="0046442E">
        <w:rPr>
          <w:rFonts w:ascii="Arial" w:hAnsi="Arial" w:cs="Arial"/>
          <w:color w:val="000000"/>
          <w:lang w:val="en-US"/>
        </w:rPr>
        <w:tab/>
        <w:t>Peter PILZ</w:t>
      </w:r>
    </w:p>
    <w:p w:rsidR="00C4584C" w:rsidRPr="0046442E" w:rsidRDefault="00C4584C" w:rsidP="00C4584C">
      <w:pPr>
        <w:pStyle w:val="NoSpacing"/>
        <w:tabs>
          <w:tab w:val="left" w:pos="4536"/>
        </w:tabs>
        <w:ind w:left="3600" w:firstLine="720"/>
        <w:rPr>
          <w:rFonts w:ascii="Arial" w:hAnsi="Arial" w:cs="Arial"/>
          <w:color w:val="000000"/>
          <w:lang w:val="en-US"/>
        </w:rPr>
      </w:pPr>
      <w:r w:rsidRPr="0046442E">
        <w:rPr>
          <w:rFonts w:ascii="Arial" w:hAnsi="Arial" w:cs="Arial"/>
          <w:color w:val="000000"/>
          <w:lang w:val="en-US"/>
        </w:rPr>
        <w:tab/>
        <w:t>Hannes WENINGER</w:t>
      </w:r>
    </w:p>
    <w:p w:rsidR="00C4584C" w:rsidRPr="0046442E" w:rsidRDefault="00C4584C" w:rsidP="00C4584C">
      <w:pPr>
        <w:tabs>
          <w:tab w:val="left" w:pos="4536"/>
        </w:tabs>
        <w:jc w:val="left"/>
        <w:rPr>
          <w:rFonts w:cs="Arial"/>
          <w:color w:val="000000"/>
          <w:szCs w:val="22"/>
          <w:lang w:val="en-US"/>
        </w:rPr>
      </w:pPr>
      <w:r w:rsidRPr="0046442E">
        <w:rPr>
          <w:rFonts w:cs="Arial"/>
          <w:szCs w:val="22"/>
          <w:lang w:val="en-US"/>
        </w:rPr>
        <w:t>Azerbaïdjan</w:t>
      </w:r>
      <w:r w:rsidRPr="0046442E">
        <w:rPr>
          <w:rFonts w:cs="Arial"/>
          <w:szCs w:val="22"/>
          <w:lang w:val="en-US"/>
        </w:rPr>
        <w:tab/>
      </w:r>
      <w:r w:rsidRPr="0046442E">
        <w:rPr>
          <w:rFonts w:cs="Arial"/>
          <w:color w:val="000000"/>
          <w:lang w:val="en-US"/>
        </w:rPr>
        <w:t>Gudrat HASANGULIYEV</w:t>
      </w:r>
      <w:r w:rsidRPr="0046442E">
        <w:rPr>
          <w:rFonts w:cs="Arial"/>
          <w:color w:val="000000"/>
          <w:szCs w:val="22"/>
          <w:lang w:val="en-US"/>
        </w:rPr>
        <w:t xml:space="preserve"> </w:t>
      </w:r>
    </w:p>
    <w:p w:rsidR="00C4584C" w:rsidRPr="0046442E" w:rsidRDefault="00C4584C" w:rsidP="00C4584C">
      <w:pPr>
        <w:tabs>
          <w:tab w:val="left" w:pos="4536"/>
        </w:tabs>
        <w:jc w:val="left"/>
        <w:rPr>
          <w:rFonts w:cs="Arial"/>
          <w:color w:val="000000"/>
          <w:szCs w:val="22"/>
          <w:lang w:val="en-US"/>
        </w:rPr>
      </w:pPr>
      <w:r w:rsidRPr="0046442E">
        <w:rPr>
          <w:rFonts w:cs="Arial"/>
          <w:color w:val="000000"/>
          <w:szCs w:val="22"/>
          <w:lang w:val="en-US"/>
        </w:rPr>
        <w:t>Bosnie-Herzégovine</w:t>
      </w:r>
      <w:r w:rsidRPr="0046442E">
        <w:rPr>
          <w:rFonts w:cs="Arial"/>
          <w:color w:val="000000"/>
          <w:szCs w:val="22"/>
          <w:lang w:val="en-US"/>
        </w:rPr>
        <w:tab/>
        <w:t>Nikola LOVRINOVIC</w:t>
      </w:r>
    </w:p>
    <w:p w:rsidR="00C4584C" w:rsidRPr="0046442E" w:rsidRDefault="00C4584C" w:rsidP="00C4584C">
      <w:pPr>
        <w:pStyle w:val="NoSpacing"/>
        <w:tabs>
          <w:tab w:val="left" w:pos="4536"/>
        </w:tabs>
        <w:rPr>
          <w:rFonts w:ascii="Arial" w:hAnsi="Arial" w:cs="Arial"/>
          <w:color w:val="000000"/>
          <w:lang w:val="en-US"/>
        </w:rPr>
      </w:pPr>
      <w:r w:rsidRPr="0046442E">
        <w:rPr>
          <w:rFonts w:ascii="Arial" w:eastAsia="Times New Roman" w:hAnsi="Arial" w:cs="Arial"/>
          <w:color w:val="000000"/>
          <w:lang w:val="en-US"/>
        </w:rPr>
        <w:t>Finlande</w:t>
      </w:r>
      <w:r w:rsidRPr="0046442E">
        <w:rPr>
          <w:rFonts w:ascii="Arial" w:hAnsi="Arial" w:cs="Arial"/>
          <w:lang w:val="en-US"/>
        </w:rPr>
        <w:tab/>
      </w:r>
      <w:r w:rsidRPr="0046442E">
        <w:rPr>
          <w:rFonts w:ascii="Arial" w:hAnsi="Arial" w:cs="Arial"/>
          <w:color w:val="000000"/>
          <w:lang w:val="en-US"/>
        </w:rPr>
        <w:t>Ilkka KANERVA</w:t>
      </w:r>
    </w:p>
    <w:p w:rsidR="00C4584C" w:rsidRPr="0046442E" w:rsidRDefault="00C4584C" w:rsidP="00C4584C">
      <w:pPr>
        <w:pStyle w:val="NoSpacing"/>
        <w:tabs>
          <w:tab w:val="left" w:pos="4536"/>
        </w:tabs>
        <w:ind w:left="1440" w:firstLine="720"/>
        <w:rPr>
          <w:rFonts w:ascii="Arial" w:hAnsi="Arial" w:cs="Arial"/>
          <w:color w:val="000000"/>
          <w:lang w:val="en-US"/>
        </w:rPr>
      </w:pPr>
      <w:r w:rsidRPr="0046442E">
        <w:rPr>
          <w:rFonts w:ascii="Arial" w:hAnsi="Arial" w:cs="Arial"/>
          <w:color w:val="000000"/>
          <w:lang w:val="en-US"/>
        </w:rPr>
        <w:tab/>
        <w:t>Tom PACKALEN</w:t>
      </w:r>
    </w:p>
    <w:p w:rsidR="00C4584C" w:rsidRPr="0046442E" w:rsidRDefault="00C4584C" w:rsidP="00C4584C">
      <w:pPr>
        <w:tabs>
          <w:tab w:val="left" w:pos="4536"/>
        </w:tabs>
        <w:jc w:val="left"/>
        <w:rPr>
          <w:rFonts w:cs="Arial"/>
          <w:color w:val="000000"/>
          <w:lang w:val="en-US"/>
        </w:rPr>
      </w:pPr>
      <w:r w:rsidRPr="0046442E">
        <w:rPr>
          <w:rFonts w:cs="Arial"/>
          <w:color w:val="000000"/>
          <w:lang w:val="en-US"/>
        </w:rPr>
        <w:tab/>
        <w:t>Mikko SAVOLA</w:t>
      </w:r>
    </w:p>
    <w:p w:rsidR="00C4584C" w:rsidRPr="0046442E" w:rsidRDefault="00C4584C" w:rsidP="00C4584C">
      <w:pPr>
        <w:tabs>
          <w:tab w:val="left" w:pos="4536"/>
        </w:tabs>
        <w:jc w:val="left"/>
        <w:rPr>
          <w:rFonts w:cs="Arial"/>
          <w:color w:val="000000"/>
          <w:lang w:val="en-US"/>
        </w:rPr>
      </w:pPr>
      <w:r w:rsidRPr="0046442E">
        <w:rPr>
          <w:rFonts w:cs="Arial"/>
          <w:color w:val="000000"/>
          <w:lang w:val="en-US"/>
        </w:rPr>
        <w:t>Géorgie</w:t>
      </w:r>
      <w:r w:rsidRPr="0046442E">
        <w:rPr>
          <w:rFonts w:cs="Arial"/>
          <w:color w:val="000000"/>
          <w:lang w:val="en-US"/>
        </w:rPr>
        <w:tab/>
        <w:t>Giorgi BARAMIDZE</w:t>
      </w:r>
    </w:p>
    <w:p w:rsidR="00C4584C" w:rsidRPr="0046442E" w:rsidRDefault="00C4584C" w:rsidP="00C4584C">
      <w:pPr>
        <w:tabs>
          <w:tab w:val="left" w:pos="4536"/>
        </w:tabs>
        <w:jc w:val="left"/>
        <w:rPr>
          <w:rFonts w:cs="Arial"/>
          <w:color w:val="000000"/>
          <w:lang w:val="en-US"/>
        </w:rPr>
      </w:pPr>
      <w:r w:rsidRPr="0046442E">
        <w:rPr>
          <w:rFonts w:cs="Arial"/>
          <w:color w:val="000000"/>
          <w:lang w:val="en-US"/>
        </w:rPr>
        <w:tab/>
      </w:r>
      <w:proofErr w:type="spellStart"/>
      <w:r w:rsidRPr="0046442E">
        <w:rPr>
          <w:rFonts w:cs="Arial"/>
          <w:color w:val="000000"/>
          <w:lang w:val="en-US"/>
        </w:rPr>
        <w:t>Irakli</w:t>
      </w:r>
      <w:proofErr w:type="spellEnd"/>
      <w:r w:rsidRPr="0046442E">
        <w:rPr>
          <w:rFonts w:cs="Arial"/>
          <w:color w:val="000000"/>
          <w:lang w:val="en-US"/>
        </w:rPr>
        <w:t xml:space="preserve"> SESIASHVILI</w:t>
      </w:r>
    </w:p>
    <w:p w:rsidR="00C4584C" w:rsidRPr="0046442E" w:rsidRDefault="00C4584C" w:rsidP="00C4584C">
      <w:pPr>
        <w:tabs>
          <w:tab w:val="left" w:pos="4536"/>
        </w:tabs>
        <w:jc w:val="left"/>
        <w:rPr>
          <w:rFonts w:cs="Arial"/>
          <w:szCs w:val="22"/>
          <w:lang w:val="en-US"/>
        </w:rPr>
      </w:pPr>
      <w:proofErr w:type="spellStart"/>
      <w:r w:rsidRPr="0046442E">
        <w:rPr>
          <w:rFonts w:cs="Arial"/>
          <w:szCs w:val="22"/>
          <w:lang w:val="en-US"/>
        </w:rPr>
        <w:t>Monténégro</w:t>
      </w:r>
      <w:proofErr w:type="spellEnd"/>
      <w:r w:rsidRPr="0046442E">
        <w:rPr>
          <w:rFonts w:cs="Arial"/>
          <w:szCs w:val="22"/>
          <w:lang w:val="en-US"/>
        </w:rPr>
        <w:tab/>
      </w:r>
      <w:proofErr w:type="spellStart"/>
      <w:r w:rsidRPr="0046442E">
        <w:rPr>
          <w:rFonts w:cs="Arial"/>
          <w:color w:val="000000"/>
          <w:lang w:val="en-US"/>
        </w:rPr>
        <w:t>Rifat</w:t>
      </w:r>
      <w:proofErr w:type="spellEnd"/>
      <w:r w:rsidRPr="0046442E">
        <w:rPr>
          <w:rFonts w:cs="Arial"/>
          <w:color w:val="000000"/>
          <w:lang w:val="en-US"/>
        </w:rPr>
        <w:t xml:space="preserve"> RASTODER</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Serbie</w:t>
      </w:r>
      <w:r w:rsidRPr="0046442E">
        <w:rPr>
          <w:rFonts w:cs="Arial"/>
          <w:color w:val="000000"/>
          <w:lang w:val="fr-BE"/>
        </w:rPr>
        <w:tab/>
      </w:r>
      <w:proofErr w:type="spellStart"/>
      <w:r w:rsidRPr="0046442E">
        <w:rPr>
          <w:rFonts w:cs="Arial"/>
          <w:color w:val="000000"/>
          <w:lang w:val="fr-BE"/>
        </w:rPr>
        <w:t>Branislav</w:t>
      </w:r>
      <w:proofErr w:type="spellEnd"/>
      <w:r w:rsidRPr="0046442E">
        <w:rPr>
          <w:rFonts w:cs="Arial"/>
          <w:color w:val="000000"/>
          <w:lang w:val="fr-BE"/>
        </w:rPr>
        <w:t xml:space="preserve"> BLAZIC</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lastRenderedPageBreak/>
        <w:tab/>
        <w:t>Dejan RADENKOVIC</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ab/>
        <w:t>Dragan SORMAZ</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Suède</w:t>
      </w:r>
      <w:r w:rsidRPr="0046442E">
        <w:rPr>
          <w:rFonts w:cs="Arial"/>
          <w:color w:val="000000"/>
          <w:lang w:val="fr-BE"/>
        </w:rPr>
        <w:tab/>
        <w:t>Karin ENSTRÖM</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ab/>
      </w:r>
      <w:proofErr w:type="spellStart"/>
      <w:r w:rsidRPr="0046442E">
        <w:rPr>
          <w:rFonts w:cs="Arial"/>
          <w:color w:val="000000"/>
          <w:lang w:val="fr-BE"/>
        </w:rPr>
        <w:t>Björn</w:t>
      </w:r>
      <w:proofErr w:type="spellEnd"/>
      <w:r w:rsidRPr="0046442E">
        <w:rPr>
          <w:rFonts w:cs="Arial"/>
          <w:color w:val="000000"/>
          <w:lang w:val="fr-BE"/>
        </w:rPr>
        <w:t xml:space="preserve"> </w:t>
      </w:r>
      <w:proofErr w:type="spellStart"/>
      <w:r w:rsidRPr="0046442E">
        <w:rPr>
          <w:rFonts w:cs="Arial"/>
          <w:color w:val="000000"/>
          <w:lang w:val="fr-BE"/>
        </w:rPr>
        <w:t>von</w:t>
      </w:r>
      <w:proofErr w:type="spellEnd"/>
      <w:r w:rsidRPr="0046442E">
        <w:rPr>
          <w:rFonts w:cs="Arial"/>
          <w:color w:val="000000"/>
          <w:lang w:val="fr-BE"/>
        </w:rPr>
        <w:t xml:space="preserve"> SYDOW </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Suisse</w:t>
      </w:r>
      <w:r w:rsidRPr="0046442E">
        <w:rPr>
          <w:rFonts w:cs="Arial"/>
          <w:color w:val="000000"/>
          <w:lang w:val="fr-BE"/>
        </w:rPr>
        <w:tab/>
        <w:t>Hans HESS</w:t>
      </w:r>
    </w:p>
    <w:p w:rsidR="005324D0" w:rsidRPr="0046442E" w:rsidRDefault="005324D0" w:rsidP="005324D0">
      <w:pPr>
        <w:tabs>
          <w:tab w:val="left" w:pos="4536"/>
        </w:tabs>
        <w:jc w:val="left"/>
        <w:rPr>
          <w:rFonts w:cs="Arial"/>
          <w:color w:val="000000"/>
          <w:lang w:val="fr-BE"/>
        </w:rPr>
      </w:pPr>
      <w:proofErr w:type="gramStart"/>
      <w:r w:rsidRPr="0046442E">
        <w:rPr>
          <w:rFonts w:cs="Arial"/>
          <w:color w:val="000000"/>
          <w:lang w:val="fr-BE"/>
        </w:rPr>
        <w:t>l’ex</w:t>
      </w:r>
      <w:proofErr w:type="gramEnd"/>
      <w:r w:rsidRPr="0046442E">
        <w:rPr>
          <w:rFonts w:cs="Arial"/>
          <w:color w:val="000000"/>
          <w:lang w:val="fr-BE"/>
        </w:rPr>
        <w:t>-République yougoslave de Macédoine</w:t>
      </w:r>
      <w:r w:rsidRPr="0046442E">
        <w:rPr>
          <w:rFonts w:cs="Arial"/>
          <w:color w:val="000000"/>
          <w:lang w:val="fr-BE"/>
        </w:rPr>
        <w:footnoteReference w:customMarkFollows="1" w:id="1"/>
        <w:t>*</w:t>
      </w:r>
      <w:r w:rsidRPr="0046442E">
        <w:rPr>
          <w:rFonts w:cs="Arial"/>
          <w:color w:val="000000"/>
          <w:lang w:val="fr-BE"/>
        </w:rPr>
        <w:tab/>
        <w:t xml:space="preserve">Goran SUGARESKI </w:t>
      </w:r>
    </w:p>
    <w:p w:rsidR="005324D0" w:rsidRPr="0046442E" w:rsidRDefault="005324D0" w:rsidP="005324D0">
      <w:pPr>
        <w:tabs>
          <w:tab w:val="left" w:pos="4536"/>
        </w:tabs>
        <w:jc w:val="left"/>
        <w:rPr>
          <w:rFonts w:cs="Arial"/>
          <w:color w:val="000000"/>
          <w:lang w:val="fr-BE"/>
        </w:rPr>
      </w:pPr>
      <w:r w:rsidRPr="0046442E">
        <w:rPr>
          <w:rFonts w:cs="Arial"/>
          <w:color w:val="000000"/>
          <w:lang w:val="fr-BE"/>
        </w:rPr>
        <w:tab/>
      </w:r>
      <w:proofErr w:type="spellStart"/>
      <w:r w:rsidRPr="0046442E">
        <w:rPr>
          <w:rFonts w:cs="Arial"/>
          <w:color w:val="000000"/>
          <w:lang w:val="fr-BE"/>
        </w:rPr>
        <w:t>Pavle</w:t>
      </w:r>
      <w:proofErr w:type="spellEnd"/>
      <w:r w:rsidRPr="0046442E">
        <w:rPr>
          <w:rFonts w:cs="Arial"/>
          <w:color w:val="000000"/>
          <w:lang w:val="fr-BE"/>
        </w:rPr>
        <w:t xml:space="preserve"> TRAJANOV</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Ukraine</w:t>
      </w:r>
      <w:r w:rsidRPr="0046442E">
        <w:rPr>
          <w:rFonts w:cs="Arial"/>
          <w:color w:val="000000"/>
          <w:lang w:val="fr-BE"/>
        </w:rPr>
        <w:tab/>
      </w:r>
      <w:proofErr w:type="spellStart"/>
      <w:r w:rsidRPr="0046442E">
        <w:rPr>
          <w:rFonts w:cs="Arial"/>
          <w:color w:val="000000"/>
          <w:lang w:val="fr-BE"/>
        </w:rPr>
        <w:t>Yurii</w:t>
      </w:r>
      <w:proofErr w:type="spellEnd"/>
      <w:r w:rsidRPr="0046442E">
        <w:rPr>
          <w:rFonts w:cs="Arial"/>
          <w:color w:val="000000"/>
          <w:lang w:val="fr-BE"/>
        </w:rPr>
        <w:t xml:space="preserve"> BEREZA</w:t>
      </w:r>
    </w:p>
    <w:p w:rsidR="00C4584C" w:rsidRPr="0046442E" w:rsidRDefault="00C4584C" w:rsidP="00C4584C">
      <w:pPr>
        <w:pStyle w:val="NoSpacing"/>
        <w:tabs>
          <w:tab w:val="left" w:pos="4536"/>
        </w:tabs>
        <w:rPr>
          <w:rFonts w:ascii="Arial" w:hAnsi="Arial" w:cs="Arial"/>
          <w:color w:val="000000"/>
        </w:rPr>
      </w:pPr>
      <w:r w:rsidRPr="0046442E">
        <w:rPr>
          <w:rFonts w:ascii="Arial" w:hAnsi="Arial" w:cs="Arial"/>
          <w:color w:val="000000"/>
        </w:rPr>
        <w:tab/>
        <w:t>Victor CHUMAK</w:t>
      </w:r>
    </w:p>
    <w:p w:rsidR="00C4584C" w:rsidRPr="0046442E" w:rsidRDefault="00C4584C" w:rsidP="00C4584C">
      <w:pPr>
        <w:pStyle w:val="NoSpacing"/>
        <w:tabs>
          <w:tab w:val="left" w:pos="4536"/>
        </w:tabs>
        <w:rPr>
          <w:rFonts w:ascii="Arial" w:hAnsi="Arial" w:cs="Arial"/>
          <w:color w:val="000000"/>
        </w:rPr>
      </w:pPr>
      <w:r w:rsidRPr="0046442E">
        <w:rPr>
          <w:rFonts w:ascii="Arial" w:hAnsi="Arial" w:cs="Arial"/>
          <w:color w:val="000000"/>
        </w:rPr>
        <w:tab/>
      </w:r>
      <w:proofErr w:type="spellStart"/>
      <w:r w:rsidRPr="0046442E">
        <w:rPr>
          <w:rFonts w:ascii="Arial" w:hAnsi="Arial" w:cs="Arial"/>
          <w:color w:val="000000"/>
        </w:rPr>
        <w:t>Ivanna</w:t>
      </w:r>
      <w:proofErr w:type="spellEnd"/>
      <w:r w:rsidRPr="0046442E">
        <w:rPr>
          <w:rFonts w:ascii="Arial" w:hAnsi="Arial" w:cs="Arial"/>
          <w:color w:val="000000"/>
        </w:rPr>
        <w:t xml:space="preserve"> KLYMPUSH-TSYNTSADZE</w:t>
      </w:r>
    </w:p>
    <w:p w:rsidR="00C4584C" w:rsidRPr="0046442E" w:rsidRDefault="00C4584C" w:rsidP="00C4584C">
      <w:pPr>
        <w:pStyle w:val="NoSpacing"/>
        <w:tabs>
          <w:tab w:val="left" w:pos="4536"/>
        </w:tabs>
        <w:rPr>
          <w:rFonts w:ascii="Arial" w:hAnsi="Arial" w:cs="Arial"/>
          <w:color w:val="000000"/>
        </w:rPr>
      </w:pPr>
      <w:r w:rsidRPr="0046442E">
        <w:rPr>
          <w:rFonts w:ascii="Arial" w:hAnsi="Arial" w:cs="Arial"/>
          <w:color w:val="000000"/>
        </w:rPr>
        <w:tab/>
      </w:r>
      <w:proofErr w:type="spellStart"/>
      <w:r w:rsidRPr="0046442E">
        <w:rPr>
          <w:rFonts w:ascii="Arial" w:hAnsi="Arial" w:cs="Arial"/>
          <w:color w:val="000000"/>
        </w:rPr>
        <w:t>Andrii</w:t>
      </w:r>
      <w:proofErr w:type="spellEnd"/>
      <w:r w:rsidRPr="0046442E">
        <w:rPr>
          <w:rFonts w:ascii="Arial" w:hAnsi="Arial" w:cs="Arial"/>
          <w:color w:val="000000"/>
        </w:rPr>
        <w:t xml:space="preserve"> KOZHEMIAKIN</w:t>
      </w:r>
    </w:p>
    <w:p w:rsidR="00C4584C" w:rsidRPr="0046442E" w:rsidRDefault="00C4584C" w:rsidP="00C4584C">
      <w:pPr>
        <w:tabs>
          <w:tab w:val="left" w:pos="4536"/>
        </w:tabs>
        <w:jc w:val="left"/>
        <w:rPr>
          <w:rFonts w:cs="Arial"/>
          <w:szCs w:val="22"/>
          <w:lang w:val="fr-BE"/>
        </w:rPr>
      </w:pPr>
      <w:r w:rsidRPr="0046442E">
        <w:rPr>
          <w:rFonts w:cs="Arial"/>
          <w:color w:val="000000"/>
          <w:szCs w:val="22"/>
          <w:lang w:val="fr-BE"/>
        </w:rPr>
        <w:tab/>
      </w:r>
      <w:proofErr w:type="spellStart"/>
      <w:r w:rsidRPr="0046442E">
        <w:rPr>
          <w:rFonts w:cs="Arial"/>
          <w:color w:val="000000"/>
          <w:szCs w:val="22"/>
          <w:lang w:val="fr-BE"/>
        </w:rPr>
        <w:t>Serhiy</w:t>
      </w:r>
      <w:proofErr w:type="spellEnd"/>
      <w:r w:rsidRPr="0046442E">
        <w:rPr>
          <w:rFonts w:cs="Arial"/>
          <w:color w:val="000000"/>
          <w:szCs w:val="22"/>
          <w:lang w:val="fr-BE"/>
        </w:rPr>
        <w:t xml:space="preserve"> LARIN</w:t>
      </w:r>
      <w:r w:rsidRPr="0046442E">
        <w:rPr>
          <w:rFonts w:cs="Arial"/>
          <w:color w:val="000000"/>
          <w:szCs w:val="22"/>
          <w:lang w:val="fr-BE"/>
        </w:rPr>
        <w:tab/>
      </w:r>
    </w:p>
    <w:p w:rsidR="00C4584C" w:rsidRPr="0046442E" w:rsidRDefault="00C4584C" w:rsidP="00C4584C">
      <w:pPr>
        <w:tabs>
          <w:tab w:val="left" w:pos="4536"/>
        </w:tabs>
        <w:jc w:val="left"/>
        <w:rPr>
          <w:rFonts w:cs="Arial"/>
          <w:szCs w:val="22"/>
          <w:lang w:val="fr-BE"/>
        </w:rPr>
      </w:pPr>
    </w:p>
    <w:p w:rsidR="00C4584C" w:rsidRPr="0046442E" w:rsidRDefault="00C4584C" w:rsidP="00C4584C">
      <w:pPr>
        <w:rPr>
          <w:rFonts w:cs="Arial"/>
          <w:b/>
          <w:lang w:val="fr-FR"/>
        </w:rPr>
      </w:pPr>
      <w:r w:rsidRPr="0046442E">
        <w:rPr>
          <w:rFonts w:cs="Arial"/>
          <w:b/>
          <w:szCs w:val="22"/>
          <w:lang w:val="fr-FR"/>
        </w:rPr>
        <w:t>Délégations des partenaires régionaux</w:t>
      </w:r>
      <w:r w:rsidRPr="0046442E">
        <w:rPr>
          <w:rFonts w:cs="Arial"/>
          <w:b/>
          <w:lang w:val="fr-FR"/>
        </w:rPr>
        <w:t xml:space="preserve"> </w:t>
      </w:r>
    </w:p>
    <w:p w:rsidR="00C4584C" w:rsidRPr="0046442E" w:rsidRDefault="00C4584C" w:rsidP="00C4584C">
      <w:pPr>
        <w:rPr>
          <w:rFonts w:cs="Arial"/>
          <w:b/>
          <w:szCs w:val="22"/>
          <w:lang w:val="fr-FR"/>
        </w:rPr>
      </w:pPr>
      <w:proofErr w:type="gramStart"/>
      <w:r w:rsidRPr="0046442E">
        <w:rPr>
          <w:rFonts w:cs="Arial"/>
          <w:b/>
          <w:szCs w:val="22"/>
          <w:lang w:val="fr-FR"/>
        </w:rPr>
        <w:t>et</w:t>
      </w:r>
      <w:proofErr w:type="gramEnd"/>
      <w:r w:rsidRPr="0046442E">
        <w:rPr>
          <w:rFonts w:cs="Arial"/>
          <w:b/>
          <w:szCs w:val="22"/>
          <w:lang w:val="fr-FR"/>
        </w:rPr>
        <w:t xml:space="preserve"> membres associés méditerranéens</w:t>
      </w:r>
    </w:p>
    <w:p w:rsidR="00C4584C" w:rsidRPr="0046442E" w:rsidRDefault="00C4584C" w:rsidP="00C4584C">
      <w:pPr>
        <w:rPr>
          <w:rFonts w:cs="Arial"/>
          <w:bCs/>
          <w:szCs w:val="22"/>
          <w:lang w:val="fr-FR"/>
        </w:rPr>
      </w:pPr>
    </w:p>
    <w:p w:rsidR="00C4584C" w:rsidRPr="0046442E" w:rsidRDefault="00C4584C" w:rsidP="00C4584C">
      <w:pPr>
        <w:tabs>
          <w:tab w:val="left" w:pos="4536"/>
        </w:tabs>
        <w:jc w:val="left"/>
        <w:rPr>
          <w:rFonts w:cs="Arial"/>
          <w:color w:val="000000"/>
          <w:lang w:val="fr-BE"/>
        </w:rPr>
      </w:pPr>
      <w:r w:rsidRPr="0046442E">
        <w:rPr>
          <w:rFonts w:cs="Arial"/>
          <w:color w:val="000000"/>
          <w:lang w:val="fr-BE"/>
        </w:rPr>
        <w:t>Algérie</w:t>
      </w:r>
      <w:r w:rsidRPr="0046442E">
        <w:rPr>
          <w:rFonts w:cs="Arial"/>
          <w:color w:val="000000"/>
          <w:lang w:val="fr-BE"/>
        </w:rPr>
        <w:tab/>
        <w:t>Mohammed ELOUAD</w:t>
      </w:r>
    </w:p>
    <w:p w:rsidR="00C4584C" w:rsidRPr="0046442E" w:rsidRDefault="00C4584C" w:rsidP="00C4584C">
      <w:pPr>
        <w:tabs>
          <w:tab w:val="left" w:pos="4536"/>
        </w:tabs>
        <w:jc w:val="left"/>
        <w:rPr>
          <w:rFonts w:cs="Arial"/>
          <w:color w:val="000000"/>
          <w:lang w:val="es-ES"/>
        </w:rPr>
      </w:pPr>
      <w:r w:rsidRPr="0046442E">
        <w:rPr>
          <w:rFonts w:cs="Arial"/>
          <w:color w:val="000000"/>
          <w:lang w:val="fr-BE"/>
        </w:rPr>
        <w:tab/>
      </w:r>
      <w:proofErr w:type="spellStart"/>
      <w:r w:rsidRPr="0046442E">
        <w:rPr>
          <w:rFonts w:cs="Arial"/>
          <w:color w:val="000000"/>
          <w:lang w:val="es-ES"/>
        </w:rPr>
        <w:t>Miloud</w:t>
      </w:r>
      <w:proofErr w:type="spellEnd"/>
      <w:r w:rsidRPr="0046442E">
        <w:rPr>
          <w:rFonts w:cs="Arial"/>
          <w:color w:val="000000"/>
          <w:lang w:val="es-ES"/>
        </w:rPr>
        <w:t xml:space="preserve"> FERDI</w:t>
      </w:r>
    </w:p>
    <w:p w:rsidR="00C4584C" w:rsidRPr="0046442E" w:rsidRDefault="00C4584C" w:rsidP="00C4584C">
      <w:pPr>
        <w:tabs>
          <w:tab w:val="left" w:pos="4536"/>
        </w:tabs>
        <w:jc w:val="left"/>
        <w:rPr>
          <w:rFonts w:cs="Arial"/>
          <w:color w:val="000000"/>
          <w:lang w:val="es-ES"/>
        </w:rPr>
      </w:pPr>
      <w:proofErr w:type="spellStart"/>
      <w:r w:rsidRPr="0046442E">
        <w:rPr>
          <w:rFonts w:cs="Arial"/>
          <w:color w:val="000000"/>
          <w:lang w:val="es-ES"/>
        </w:rPr>
        <w:t>Jordanie</w:t>
      </w:r>
      <w:proofErr w:type="spellEnd"/>
      <w:r w:rsidRPr="0046442E">
        <w:rPr>
          <w:rFonts w:cs="Arial"/>
          <w:color w:val="000000"/>
          <w:lang w:val="es-ES"/>
        </w:rPr>
        <w:t xml:space="preserve"> </w:t>
      </w:r>
      <w:r w:rsidRPr="0046442E">
        <w:rPr>
          <w:rFonts w:cs="Arial"/>
          <w:color w:val="000000"/>
          <w:lang w:val="es-ES"/>
        </w:rPr>
        <w:tab/>
      </w:r>
      <w:proofErr w:type="spellStart"/>
      <w:r w:rsidRPr="0046442E">
        <w:rPr>
          <w:rFonts w:cs="Arial"/>
          <w:color w:val="000000"/>
          <w:lang w:val="es-ES"/>
        </w:rPr>
        <w:t>Mohammad</w:t>
      </w:r>
      <w:proofErr w:type="spellEnd"/>
      <w:r w:rsidRPr="0046442E">
        <w:rPr>
          <w:rFonts w:cs="Arial"/>
          <w:color w:val="000000"/>
          <w:lang w:val="es-ES"/>
        </w:rPr>
        <w:t xml:space="preserve"> AL FREIHAT</w:t>
      </w:r>
    </w:p>
    <w:p w:rsidR="00C4584C" w:rsidRPr="0046442E" w:rsidRDefault="00C4584C" w:rsidP="00C4584C">
      <w:pPr>
        <w:tabs>
          <w:tab w:val="left" w:pos="4536"/>
        </w:tabs>
        <w:jc w:val="left"/>
        <w:rPr>
          <w:rFonts w:cs="Arial"/>
          <w:color w:val="000000"/>
          <w:lang w:val="fr-BE"/>
        </w:rPr>
      </w:pPr>
      <w:r w:rsidRPr="0046442E">
        <w:rPr>
          <w:rFonts w:cs="Arial"/>
          <w:color w:val="000000"/>
          <w:lang w:val="fr-BE"/>
        </w:rPr>
        <w:t>Maroc</w:t>
      </w:r>
      <w:r w:rsidRPr="0046442E">
        <w:rPr>
          <w:rFonts w:cs="Arial"/>
          <w:color w:val="000000"/>
          <w:lang w:val="fr-BE"/>
        </w:rPr>
        <w:tab/>
        <w:t>Hassan EL FILALI</w:t>
      </w:r>
    </w:p>
    <w:p w:rsidR="005324D0" w:rsidRPr="0046442E" w:rsidRDefault="005324D0" w:rsidP="005324D0">
      <w:pPr>
        <w:pStyle w:val="NoSpacing"/>
        <w:tabs>
          <w:tab w:val="left" w:pos="4536"/>
        </w:tabs>
        <w:rPr>
          <w:rFonts w:ascii="Arial" w:hAnsi="Arial" w:cs="Arial"/>
          <w:b/>
        </w:rPr>
      </w:pPr>
    </w:p>
    <w:p w:rsidR="005324D0" w:rsidRPr="0046442E" w:rsidRDefault="005324D0" w:rsidP="005324D0">
      <w:pPr>
        <w:pStyle w:val="NoSpacing"/>
        <w:tabs>
          <w:tab w:val="left" w:pos="4536"/>
        </w:tabs>
        <w:rPr>
          <w:rFonts w:ascii="Arial" w:hAnsi="Arial" w:cs="Arial"/>
          <w:color w:val="000000"/>
        </w:rPr>
      </w:pPr>
      <w:r w:rsidRPr="0046442E">
        <w:rPr>
          <w:rFonts w:ascii="Arial" w:hAnsi="Arial" w:cs="Arial"/>
          <w:b/>
        </w:rPr>
        <w:t xml:space="preserve">Parlement </w:t>
      </w:r>
      <w:r w:rsidRPr="0046442E">
        <w:rPr>
          <w:rFonts w:ascii="Arial" w:hAnsi="Arial" w:cs="Arial"/>
          <w:b/>
          <w:lang w:val="fr-FR"/>
        </w:rPr>
        <w:t>européen</w:t>
      </w:r>
      <w:r w:rsidRPr="0046442E">
        <w:rPr>
          <w:rFonts w:ascii="Arial" w:hAnsi="Arial" w:cs="Arial"/>
          <w:b/>
        </w:rPr>
        <w:t xml:space="preserve"> </w:t>
      </w:r>
      <w:r w:rsidRPr="0046442E">
        <w:rPr>
          <w:rFonts w:ascii="Arial" w:hAnsi="Arial" w:cs="Arial"/>
          <w:b/>
        </w:rPr>
        <w:tab/>
      </w:r>
      <w:proofErr w:type="spellStart"/>
      <w:r w:rsidRPr="0046442E">
        <w:rPr>
          <w:rFonts w:ascii="Arial" w:hAnsi="Arial" w:cs="Arial"/>
          <w:color w:val="000000"/>
        </w:rPr>
        <w:t>Anneli</w:t>
      </w:r>
      <w:proofErr w:type="spellEnd"/>
      <w:r w:rsidRPr="0046442E">
        <w:rPr>
          <w:rFonts w:ascii="Arial" w:hAnsi="Arial" w:cs="Arial"/>
          <w:color w:val="000000"/>
        </w:rPr>
        <w:t xml:space="preserve"> JÄÄTTEENMÄKI</w:t>
      </w:r>
    </w:p>
    <w:p w:rsidR="005324D0" w:rsidRPr="0046442E" w:rsidRDefault="005324D0" w:rsidP="005324D0">
      <w:pPr>
        <w:pStyle w:val="NoSpacing"/>
        <w:tabs>
          <w:tab w:val="left" w:pos="4536"/>
        </w:tabs>
        <w:rPr>
          <w:rFonts w:ascii="Arial" w:hAnsi="Arial" w:cs="Arial"/>
          <w:color w:val="000000"/>
        </w:rPr>
      </w:pPr>
      <w:r w:rsidRPr="0046442E">
        <w:rPr>
          <w:rFonts w:ascii="Arial" w:hAnsi="Arial" w:cs="Arial"/>
          <w:color w:val="000000"/>
        </w:rPr>
        <w:tab/>
      </w:r>
      <w:proofErr w:type="spellStart"/>
      <w:r w:rsidRPr="0046442E">
        <w:rPr>
          <w:rFonts w:ascii="Arial" w:hAnsi="Arial" w:cs="Arial"/>
          <w:color w:val="000000"/>
        </w:rPr>
        <w:t>Georgios</w:t>
      </w:r>
      <w:proofErr w:type="spellEnd"/>
      <w:r w:rsidRPr="0046442E">
        <w:rPr>
          <w:rFonts w:ascii="Arial" w:hAnsi="Arial" w:cs="Arial"/>
          <w:color w:val="000000"/>
        </w:rPr>
        <w:t xml:space="preserve"> KYRTSOS</w:t>
      </w:r>
    </w:p>
    <w:p w:rsidR="005324D0" w:rsidRPr="0046442E" w:rsidRDefault="005324D0" w:rsidP="005324D0">
      <w:pPr>
        <w:tabs>
          <w:tab w:val="left" w:pos="4536"/>
        </w:tabs>
        <w:jc w:val="left"/>
        <w:rPr>
          <w:rFonts w:cs="Arial"/>
          <w:szCs w:val="22"/>
          <w:lang w:val="fr-BE"/>
        </w:rPr>
      </w:pPr>
    </w:p>
    <w:p w:rsidR="00C4584C" w:rsidRPr="0046442E" w:rsidRDefault="00C4584C" w:rsidP="00C4584C">
      <w:pPr>
        <w:rPr>
          <w:rFonts w:cs="Arial"/>
          <w:b/>
          <w:lang w:val="fr-FR"/>
        </w:rPr>
      </w:pPr>
      <w:r w:rsidRPr="0046442E">
        <w:rPr>
          <w:rFonts w:cs="Arial"/>
          <w:b/>
          <w:lang w:val="fr-FR"/>
        </w:rPr>
        <w:t>Observateur parlementaire</w:t>
      </w:r>
    </w:p>
    <w:p w:rsidR="00C4584C" w:rsidRPr="0046442E" w:rsidRDefault="00C4584C" w:rsidP="00C4584C">
      <w:pPr>
        <w:tabs>
          <w:tab w:val="left" w:pos="4536"/>
        </w:tabs>
        <w:rPr>
          <w:rFonts w:cs="Arial"/>
          <w:lang w:val="fr-BE"/>
        </w:rPr>
      </w:pPr>
    </w:p>
    <w:p w:rsidR="00C4584C" w:rsidRPr="0046442E" w:rsidRDefault="00C4584C" w:rsidP="00C4584C">
      <w:pPr>
        <w:tabs>
          <w:tab w:val="left" w:pos="4536"/>
        </w:tabs>
        <w:rPr>
          <w:rFonts w:cs="Arial"/>
          <w:lang w:val="fr-BE"/>
        </w:rPr>
      </w:pPr>
      <w:r w:rsidRPr="0046442E">
        <w:rPr>
          <w:rFonts w:cs="Arial"/>
          <w:lang w:val="fr-BE"/>
        </w:rPr>
        <w:t xml:space="preserve">Assemblée du Kosovo </w:t>
      </w:r>
      <w:r w:rsidRPr="0046442E">
        <w:rPr>
          <w:rFonts w:cs="Arial"/>
          <w:lang w:val="fr-BE"/>
        </w:rPr>
        <w:tab/>
      </w:r>
      <w:proofErr w:type="spellStart"/>
      <w:r w:rsidRPr="0046442E">
        <w:rPr>
          <w:rFonts w:cs="Arial"/>
          <w:lang w:val="fr-BE"/>
        </w:rPr>
        <w:t>Xhavit</w:t>
      </w:r>
      <w:proofErr w:type="spellEnd"/>
      <w:r w:rsidRPr="0046442E">
        <w:rPr>
          <w:rFonts w:cs="Arial"/>
          <w:lang w:val="fr-BE"/>
        </w:rPr>
        <w:t xml:space="preserve"> HALITI</w:t>
      </w:r>
    </w:p>
    <w:p w:rsidR="00C4584C" w:rsidRPr="0046442E" w:rsidRDefault="00C4584C" w:rsidP="00C4584C">
      <w:pPr>
        <w:tabs>
          <w:tab w:val="left" w:pos="4536"/>
        </w:tabs>
        <w:rPr>
          <w:rFonts w:cs="Arial"/>
          <w:lang w:val="en-US"/>
        </w:rPr>
      </w:pPr>
      <w:r w:rsidRPr="0046442E">
        <w:rPr>
          <w:rFonts w:cs="Arial"/>
          <w:color w:val="000000"/>
          <w:lang w:val="fr-BE"/>
        </w:rPr>
        <w:tab/>
      </w:r>
      <w:r w:rsidRPr="0046442E">
        <w:rPr>
          <w:rFonts w:cs="Arial"/>
          <w:color w:val="000000"/>
          <w:lang w:val="en-US"/>
        </w:rPr>
        <w:t>Slobodan PETROVIC</w:t>
      </w:r>
    </w:p>
    <w:p w:rsidR="00C4584C" w:rsidRPr="0046442E" w:rsidRDefault="00C4584C" w:rsidP="00C4584C">
      <w:pPr>
        <w:tabs>
          <w:tab w:val="left" w:pos="4536"/>
        </w:tabs>
        <w:rPr>
          <w:rFonts w:cs="Arial"/>
          <w:color w:val="000000"/>
          <w:lang w:val="en-US"/>
        </w:rPr>
      </w:pPr>
      <w:proofErr w:type="spellStart"/>
      <w:r w:rsidRPr="0046442E">
        <w:rPr>
          <w:rFonts w:cs="Arial"/>
          <w:lang w:val="en-US"/>
        </w:rPr>
        <w:t>Australie</w:t>
      </w:r>
      <w:proofErr w:type="spellEnd"/>
      <w:r w:rsidRPr="0046442E">
        <w:rPr>
          <w:rFonts w:cs="Arial"/>
          <w:lang w:val="en-US"/>
        </w:rPr>
        <w:tab/>
      </w:r>
      <w:r w:rsidRPr="0046442E">
        <w:rPr>
          <w:rFonts w:cs="Arial"/>
          <w:color w:val="000000"/>
          <w:lang w:val="en-US"/>
        </w:rPr>
        <w:t>Luke SIMPKINS</w:t>
      </w:r>
    </w:p>
    <w:p w:rsidR="00C4584C" w:rsidRPr="0046442E" w:rsidRDefault="00C4584C" w:rsidP="00C4584C">
      <w:pPr>
        <w:tabs>
          <w:tab w:val="left" w:pos="4536"/>
        </w:tabs>
        <w:rPr>
          <w:rFonts w:eastAsia="Calibri" w:cs="Arial"/>
          <w:color w:val="000000"/>
          <w:szCs w:val="22"/>
        </w:rPr>
      </w:pPr>
      <w:r w:rsidRPr="0046442E">
        <w:rPr>
          <w:rFonts w:cs="Arial"/>
          <w:color w:val="000000"/>
          <w:lang w:val="en-US"/>
        </w:rPr>
        <w:t>Kazakhstan</w:t>
      </w:r>
      <w:r w:rsidRPr="0046442E">
        <w:rPr>
          <w:rFonts w:cs="Arial"/>
          <w:color w:val="000000"/>
          <w:lang w:val="en-US"/>
        </w:rPr>
        <w:tab/>
      </w:r>
      <w:r w:rsidRPr="0046442E">
        <w:rPr>
          <w:rFonts w:cs="Arial"/>
          <w:color w:val="000000"/>
          <w:szCs w:val="22"/>
        </w:rPr>
        <w:t>Sergey GROMOV</w:t>
      </w:r>
      <w:r w:rsidRPr="0046442E">
        <w:rPr>
          <w:rFonts w:eastAsia="Calibri" w:cs="Arial"/>
          <w:color w:val="000000"/>
          <w:szCs w:val="22"/>
        </w:rPr>
        <w:t xml:space="preserve"> </w:t>
      </w:r>
    </w:p>
    <w:p w:rsidR="00C4584C" w:rsidRPr="0046442E" w:rsidRDefault="00C4584C" w:rsidP="00C4584C">
      <w:pPr>
        <w:tabs>
          <w:tab w:val="left" w:pos="4536"/>
        </w:tabs>
        <w:rPr>
          <w:rFonts w:eastAsia="Calibri" w:cs="Arial"/>
          <w:color w:val="000000"/>
          <w:szCs w:val="22"/>
          <w:lang w:val="fr-BE"/>
        </w:rPr>
      </w:pPr>
      <w:r w:rsidRPr="0046442E">
        <w:rPr>
          <w:rFonts w:eastAsia="Calibri" w:cs="Arial"/>
          <w:color w:val="000000"/>
          <w:szCs w:val="22"/>
        </w:rPr>
        <w:tab/>
      </w:r>
      <w:r w:rsidRPr="0046442E">
        <w:rPr>
          <w:rFonts w:eastAsia="Calibri" w:cs="Arial"/>
          <w:color w:val="000000"/>
          <w:szCs w:val="22"/>
          <w:lang w:val="fr-BE"/>
        </w:rPr>
        <w:t>Abay TASBULATOV</w:t>
      </w:r>
    </w:p>
    <w:p w:rsidR="00C4584C" w:rsidRPr="0046442E" w:rsidRDefault="00C4584C" w:rsidP="00C4584C">
      <w:pPr>
        <w:pStyle w:val="NoSpacing"/>
        <w:tabs>
          <w:tab w:val="left" w:pos="2327"/>
          <w:tab w:val="left" w:pos="4536"/>
        </w:tabs>
        <w:rPr>
          <w:rFonts w:ascii="Arial" w:hAnsi="Arial" w:cs="Arial"/>
          <w:color w:val="000000"/>
        </w:rPr>
      </w:pPr>
      <w:r w:rsidRPr="0046442E">
        <w:rPr>
          <w:rFonts w:ascii="Arial" w:eastAsia="Times New Roman" w:hAnsi="Arial" w:cs="Arial"/>
          <w:color w:val="000000"/>
          <w:szCs w:val="20"/>
        </w:rPr>
        <w:t>Conseil national palestinien</w:t>
      </w:r>
      <w:r w:rsidRPr="0046442E">
        <w:rPr>
          <w:rFonts w:ascii="Arial" w:hAnsi="Arial" w:cs="Arial"/>
          <w:lang w:val="fr-FR"/>
        </w:rPr>
        <w:tab/>
      </w:r>
      <w:proofErr w:type="spellStart"/>
      <w:r w:rsidRPr="0046442E">
        <w:rPr>
          <w:rFonts w:ascii="Arial" w:hAnsi="Arial" w:cs="Arial"/>
          <w:color w:val="000000"/>
        </w:rPr>
        <w:t>Abdelrahim</w:t>
      </w:r>
      <w:proofErr w:type="spellEnd"/>
      <w:r w:rsidRPr="0046442E">
        <w:rPr>
          <w:rFonts w:ascii="Arial" w:hAnsi="Arial" w:cs="Arial"/>
          <w:color w:val="000000"/>
        </w:rPr>
        <w:t xml:space="preserve"> BARHAM</w:t>
      </w:r>
    </w:p>
    <w:p w:rsidR="00C4584C" w:rsidRPr="0046442E" w:rsidRDefault="00C4584C" w:rsidP="00C4584C">
      <w:pPr>
        <w:tabs>
          <w:tab w:val="left" w:pos="4536"/>
        </w:tabs>
        <w:rPr>
          <w:rFonts w:cs="Arial"/>
          <w:szCs w:val="22"/>
          <w:lang w:val="fr-BE"/>
        </w:rPr>
      </w:pPr>
      <w:r w:rsidRPr="0046442E">
        <w:rPr>
          <w:rFonts w:cs="Arial"/>
          <w:color w:val="000000"/>
          <w:lang w:val="fr-BE"/>
        </w:rPr>
        <w:tab/>
        <w:t>Mohammed HEGAZI</w:t>
      </w:r>
    </w:p>
    <w:p w:rsidR="00C4584C" w:rsidRPr="0046442E" w:rsidRDefault="00C4584C" w:rsidP="00C4584C">
      <w:pPr>
        <w:pStyle w:val="Heading4"/>
        <w:numPr>
          <w:ilvl w:val="0"/>
          <w:numId w:val="0"/>
        </w:numPr>
        <w:ind w:left="567" w:hanging="567"/>
        <w:rPr>
          <w:rFonts w:cs="Arial"/>
          <w:i w:val="0"/>
          <w:lang w:val="fr-FR"/>
        </w:rPr>
      </w:pPr>
    </w:p>
    <w:p w:rsidR="00C4584C" w:rsidRPr="0046442E" w:rsidRDefault="00C4584C" w:rsidP="00C4584C">
      <w:pPr>
        <w:pStyle w:val="Heading4"/>
        <w:numPr>
          <w:ilvl w:val="0"/>
          <w:numId w:val="0"/>
        </w:numPr>
        <w:ind w:left="567" w:hanging="567"/>
        <w:rPr>
          <w:rFonts w:cs="Arial"/>
          <w:i w:val="0"/>
          <w:lang w:val="fr-FR"/>
        </w:rPr>
      </w:pPr>
      <w:r w:rsidRPr="0046442E">
        <w:rPr>
          <w:rFonts w:cs="Arial"/>
          <w:i w:val="0"/>
          <w:lang w:val="fr-FR"/>
        </w:rPr>
        <w:t>Invités parlementaires</w:t>
      </w:r>
    </w:p>
    <w:p w:rsidR="00C4584C" w:rsidRPr="0046442E" w:rsidRDefault="00C4584C" w:rsidP="00C4584C">
      <w:pPr>
        <w:pStyle w:val="NoSpacing"/>
        <w:tabs>
          <w:tab w:val="left" w:pos="4536"/>
        </w:tabs>
        <w:rPr>
          <w:rFonts w:ascii="Arial" w:eastAsia="Times New Roman" w:hAnsi="Arial" w:cs="Arial"/>
          <w:szCs w:val="20"/>
        </w:rPr>
      </w:pPr>
    </w:p>
    <w:p w:rsidR="00C4584C" w:rsidRPr="0046442E" w:rsidRDefault="00C4584C" w:rsidP="00C4584C">
      <w:pPr>
        <w:pStyle w:val="NoSpacing"/>
        <w:tabs>
          <w:tab w:val="left" w:pos="4536"/>
        </w:tabs>
        <w:rPr>
          <w:rFonts w:ascii="Arial" w:eastAsia="Times New Roman" w:hAnsi="Arial" w:cs="Arial"/>
          <w:szCs w:val="20"/>
          <w:lang w:val="en-GB"/>
        </w:rPr>
      </w:pPr>
      <w:r w:rsidRPr="0046442E">
        <w:rPr>
          <w:rFonts w:ascii="Arial" w:eastAsia="Times New Roman" w:hAnsi="Arial" w:cs="Arial"/>
          <w:szCs w:val="20"/>
          <w:lang w:val="en-GB"/>
        </w:rPr>
        <w:t xml:space="preserve">Afghanistan </w:t>
      </w:r>
      <w:r w:rsidRPr="0046442E">
        <w:rPr>
          <w:rFonts w:ascii="Arial" w:eastAsia="Times New Roman" w:hAnsi="Arial" w:cs="Arial"/>
          <w:szCs w:val="20"/>
          <w:lang w:val="en-GB"/>
        </w:rPr>
        <w:tab/>
        <w:t xml:space="preserve">Mohammad </w:t>
      </w:r>
      <w:proofErr w:type="spellStart"/>
      <w:r w:rsidRPr="0046442E">
        <w:rPr>
          <w:rFonts w:ascii="Arial" w:eastAsia="Times New Roman" w:hAnsi="Arial" w:cs="Arial"/>
          <w:szCs w:val="20"/>
          <w:lang w:val="en-GB"/>
        </w:rPr>
        <w:t>Tayeb</w:t>
      </w:r>
      <w:proofErr w:type="spellEnd"/>
      <w:r w:rsidRPr="0046442E">
        <w:rPr>
          <w:rFonts w:ascii="Arial" w:eastAsia="Times New Roman" w:hAnsi="Arial" w:cs="Arial"/>
          <w:szCs w:val="20"/>
          <w:lang w:val="en-GB"/>
        </w:rPr>
        <w:t xml:space="preserve"> ATA </w:t>
      </w:r>
    </w:p>
    <w:p w:rsidR="00C4584C" w:rsidRPr="0046442E" w:rsidRDefault="00C4584C" w:rsidP="00C4584C">
      <w:pPr>
        <w:pStyle w:val="NoSpacing"/>
        <w:tabs>
          <w:tab w:val="left" w:pos="4536"/>
        </w:tabs>
        <w:ind w:left="1440" w:firstLine="720"/>
        <w:rPr>
          <w:rFonts w:ascii="Arial" w:eastAsia="Times New Roman" w:hAnsi="Arial" w:cs="Arial"/>
          <w:szCs w:val="20"/>
          <w:lang w:val="en-US"/>
        </w:rPr>
      </w:pPr>
      <w:r w:rsidRPr="0046442E">
        <w:rPr>
          <w:rFonts w:ascii="Arial" w:eastAsia="Times New Roman" w:hAnsi="Arial" w:cs="Arial"/>
          <w:szCs w:val="20"/>
          <w:lang w:val="en-GB"/>
        </w:rPr>
        <w:tab/>
      </w:r>
      <w:r w:rsidRPr="0046442E">
        <w:rPr>
          <w:rFonts w:ascii="Arial" w:eastAsia="Times New Roman" w:hAnsi="Arial" w:cs="Arial"/>
          <w:szCs w:val="20"/>
          <w:lang w:val="en-US"/>
        </w:rPr>
        <w:t xml:space="preserve">Gul Ahmad AZAMI </w:t>
      </w:r>
    </w:p>
    <w:p w:rsidR="00C4584C" w:rsidRPr="0046442E" w:rsidRDefault="00C4584C" w:rsidP="00C4584C">
      <w:pPr>
        <w:pStyle w:val="NoSpacing"/>
        <w:tabs>
          <w:tab w:val="left" w:pos="4536"/>
        </w:tabs>
        <w:ind w:left="1440" w:firstLine="720"/>
        <w:rPr>
          <w:rFonts w:ascii="Arial" w:eastAsia="Times New Roman" w:hAnsi="Arial" w:cs="Arial"/>
          <w:szCs w:val="20"/>
          <w:lang w:val="en-US"/>
        </w:rPr>
      </w:pPr>
      <w:r w:rsidRPr="0046442E">
        <w:rPr>
          <w:rFonts w:ascii="Arial" w:eastAsia="Times New Roman" w:hAnsi="Arial" w:cs="Arial"/>
          <w:szCs w:val="20"/>
          <w:lang w:val="en-US"/>
        </w:rPr>
        <w:tab/>
        <w:t>Khalid A. PASHTOON</w:t>
      </w:r>
    </w:p>
    <w:p w:rsidR="00C4584C" w:rsidRPr="0046442E" w:rsidRDefault="00C4584C" w:rsidP="00C4584C">
      <w:pPr>
        <w:pStyle w:val="Heading4"/>
        <w:numPr>
          <w:ilvl w:val="0"/>
          <w:numId w:val="0"/>
        </w:numPr>
        <w:tabs>
          <w:tab w:val="left" w:pos="4536"/>
        </w:tabs>
        <w:ind w:left="567" w:hanging="567"/>
        <w:rPr>
          <w:rFonts w:cs="Arial"/>
          <w:b w:val="0"/>
          <w:bCs w:val="0"/>
          <w:i w:val="0"/>
          <w:szCs w:val="20"/>
          <w:lang w:val="en-US"/>
        </w:rPr>
      </w:pPr>
      <w:r w:rsidRPr="0046442E">
        <w:rPr>
          <w:rFonts w:cs="Arial"/>
          <w:b w:val="0"/>
          <w:bCs w:val="0"/>
          <w:i w:val="0"/>
          <w:szCs w:val="20"/>
          <w:lang w:val="en-US"/>
        </w:rPr>
        <w:tab/>
      </w:r>
      <w:r w:rsidRPr="0046442E">
        <w:rPr>
          <w:rFonts w:cs="Arial"/>
          <w:b w:val="0"/>
          <w:bCs w:val="0"/>
          <w:i w:val="0"/>
          <w:szCs w:val="20"/>
          <w:lang w:val="en-US"/>
        </w:rPr>
        <w:tab/>
        <w:t xml:space="preserve">Abdul </w:t>
      </w:r>
      <w:proofErr w:type="spellStart"/>
      <w:r w:rsidRPr="0046442E">
        <w:rPr>
          <w:rFonts w:cs="Arial"/>
          <w:b w:val="0"/>
          <w:bCs w:val="0"/>
          <w:i w:val="0"/>
          <w:szCs w:val="20"/>
          <w:lang w:val="en-US"/>
        </w:rPr>
        <w:t>Qader</w:t>
      </w:r>
      <w:proofErr w:type="spellEnd"/>
      <w:r w:rsidRPr="0046442E">
        <w:rPr>
          <w:rFonts w:cs="Arial"/>
          <w:b w:val="0"/>
          <w:bCs w:val="0"/>
          <w:i w:val="0"/>
          <w:szCs w:val="20"/>
          <w:lang w:val="en-US"/>
        </w:rPr>
        <w:t xml:space="preserve"> ZAZAI</w:t>
      </w:r>
    </w:p>
    <w:p w:rsidR="00C4584C" w:rsidRPr="0046442E" w:rsidRDefault="00C4584C" w:rsidP="00C4584C">
      <w:pPr>
        <w:pStyle w:val="NoSpacing"/>
        <w:tabs>
          <w:tab w:val="left" w:pos="2327"/>
          <w:tab w:val="left" w:pos="4536"/>
        </w:tabs>
        <w:rPr>
          <w:rFonts w:ascii="Arial" w:hAnsi="Arial" w:cs="Arial"/>
          <w:color w:val="000000"/>
          <w:lang w:val="en-US" w:eastAsia="fr-BE"/>
        </w:rPr>
      </w:pPr>
      <w:r w:rsidRPr="0046442E">
        <w:rPr>
          <w:rFonts w:ascii="Arial" w:hAnsi="Arial" w:cs="Arial"/>
          <w:lang w:val="en-US"/>
        </w:rPr>
        <w:t>Iraq</w:t>
      </w:r>
      <w:r w:rsidRPr="0046442E">
        <w:rPr>
          <w:rFonts w:ascii="Arial" w:hAnsi="Arial" w:cs="Arial"/>
          <w:lang w:val="en-US"/>
        </w:rPr>
        <w:tab/>
      </w:r>
      <w:r w:rsidRPr="0046442E">
        <w:rPr>
          <w:rFonts w:ascii="Arial" w:hAnsi="Arial" w:cs="Arial"/>
          <w:lang w:val="en-US"/>
        </w:rPr>
        <w:tab/>
      </w:r>
      <w:r w:rsidRPr="0046442E">
        <w:rPr>
          <w:rFonts w:ascii="Arial" w:hAnsi="Arial" w:cs="Arial"/>
          <w:color w:val="000000"/>
          <w:lang w:val="en-US" w:eastAsia="fr-BE"/>
        </w:rPr>
        <w:t>Aram Mohammed ALI</w:t>
      </w:r>
    </w:p>
    <w:p w:rsidR="00C4584C" w:rsidRPr="0046442E" w:rsidRDefault="00C4584C" w:rsidP="00C4584C">
      <w:pPr>
        <w:pStyle w:val="NoSpacing"/>
        <w:tabs>
          <w:tab w:val="left" w:pos="4536"/>
        </w:tabs>
        <w:ind w:left="3600" w:firstLine="720"/>
        <w:rPr>
          <w:rFonts w:ascii="Arial" w:hAnsi="Arial" w:cs="Arial"/>
          <w:color w:val="000000"/>
          <w:lang w:val="en-US"/>
        </w:rPr>
      </w:pPr>
      <w:r w:rsidRPr="0046442E">
        <w:rPr>
          <w:rFonts w:ascii="Arial" w:hAnsi="Arial" w:cs="Arial"/>
          <w:color w:val="000000"/>
          <w:lang w:val="en-US"/>
        </w:rPr>
        <w:tab/>
      </w:r>
      <w:proofErr w:type="spellStart"/>
      <w:r w:rsidRPr="0046442E">
        <w:rPr>
          <w:rFonts w:ascii="Arial" w:hAnsi="Arial" w:cs="Arial"/>
          <w:color w:val="000000"/>
          <w:lang w:val="en-US"/>
        </w:rPr>
        <w:t>Eskander</w:t>
      </w:r>
      <w:proofErr w:type="spellEnd"/>
      <w:r w:rsidRPr="0046442E">
        <w:rPr>
          <w:rFonts w:ascii="Arial" w:hAnsi="Arial" w:cs="Arial"/>
          <w:color w:val="000000"/>
          <w:lang w:val="en-US"/>
        </w:rPr>
        <w:t xml:space="preserve"> Jawad </w:t>
      </w:r>
      <w:r w:rsidR="005324D0" w:rsidRPr="0046442E">
        <w:rPr>
          <w:rFonts w:ascii="Arial" w:hAnsi="Arial" w:cs="Arial"/>
          <w:color w:val="000000"/>
          <w:lang w:val="en-US"/>
        </w:rPr>
        <w:t xml:space="preserve">Hasan </w:t>
      </w:r>
      <w:r w:rsidRPr="0046442E">
        <w:rPr>
          <w:rFonts w:ascii="Arial" w:hAnsi="Arial" w:cs="Arial"/>
          <w:color w:val="000000"/>
          <w:lang w:val="en-US"/>
        </w:rPr>
        <w:t>WITWIT</w:t>
      </w:r>
    </w:p>
    <w:p w:rsidR="00C4584C" w:rsidRPr="0046442E" w:rsidRDefault="00C4584C" w:rsidP="00C4584C">
      <w:pPr>
        <w:pStyle w:val="NoSpacing"/>
        <w:tabs>
          <w:tab w:val="left" w:pos="4536"/>
        </w:tabs>
        <w:rPr>
          <w:rFonts w:ascii="Arial" w:hAnsi="Arial" w:cs="Arial"/>
        </w:rPr>
      </w:pPr>
      <w:r w:rsidRPr="0046442E">
        <w:rPr>
          <w:rFonts w:ascii="Arial" w:hAnsi="Arial" w:cs="Arial"/>
        </w:rPr>
        <w:t>Pakistan</w:t>
      </w:r>
      <w:r w:rsidRPr="0046442E">
        <w:rPr>
          <w:rFonts w:ascii="Arial" w:hAnsi="Arial" w:cs="Arial"/>
        </w:rPr>
        <w:tab/>
        <w:t>Peer BAKHSH</w:t>
      </w:r>
    </w:p>
    <w:p w:rsidR="00C4584C" w:rsidRPr="0046442E" w:rsidRDefault="00C4584C" w:rsidP="00C4584C">
      <w:pPr>
        <w:pStyle w:val="NoSpacing"/>
        <w:tabs>
          <w:tab w:val="left" w:pos="4536"/>
        </w:tabs>
        <w:ind w:left="2880" w:firstLine="720"/>
        <w:rPr>
          <w:rFonts w:ascii="Arial" w:hAnsi="Arial" w:cs="Arial"/>
        </w:rPr>
      </w:pPr>
      <w:r w:rsidRPr="0046442E">
        <w:rPr>
          <w:rFonts w:ascii="Arial" w:hAnsi="Arial" w:cs="Arial"/>
        </w:rPr>
        <w:tab/>
        <w:t>Abdul QAYUM</w:t>
      </w:r>
    </w:p>
    <w:p w:rsidR="00C4584C" w:rsidRPr="0046442E" w:rsidRDefault="00C4584C" w:rsidP="00C4584C">
      <w:pPr>
        <w:rPr>
          <w:rFonts w:cs="Arial"/>
          <w:b/>
          <w:lang w:val="fr-BE"/>
        </w:rPr>
      </w:pPr>
    </w:p>
    <w:p w:rsidR="00C4584C" w:rsidRPr="0046442E" w:rsidRDefault="00C4584C" w:rsidP="00871FC8">
      <w:pPr>
        <w:tabs>
          <w:tab w:val="left" w:pos="4536"/>
          <w:tab w:val="left" w:pos="4678"/>
        </w:tabs>
        <w:ind w:left="4820" w:hanging="4820"/>
        <w:rPr>
          <w:rFonts w:cs="Arial"/>
          <w:lang w:val="fr-BE"/>
        </w:rPr>
      </w:pPr>
      <w:r w:rsidRPr="0046442E">
        <w:rPr>
          <w:rFonts w:cs="Arial"/>
          <w:b/>
          <w:lang w:val="fr-BE"/>
        </w:rPr>
        <w:t xml:space="preserve">Orateurs </w:t>
      </w:r>
      <w:r w:rsidRPr="0046442E">
        <w:rPr>
          <w:rFonts w:cs="Arial"/>
          <w:b/>
          <w:lang w:val="fr-BE"/>
        </w:rPr>
        <w:tab/>
      </w:r>
      <w:r w:rsidRPr="0046442E">
        <w:rPr>
          <w:rStyle w:val="Emphasis"/>
          <w:rFonts w:cs="Arial"/>
          <w:b/>
          <w:bCs/>
          <w:i w:val="0"/>
          <w:szCs w:val="22"/>
          <w:lang w:val="fr-BE"/>
        </w:rPr>
        <w:t>Tore HATTREM</w:t>
      </w:r>
      <w:r w:rsidRPr="0046442E">
        <w:rPr>
          <w:rStyle w:val="st1"/>
          <w:rFonts w:cs="Arial"/>
          <w:b/>
          <w:bCs/>
          <w:i/>
          <w:szCs w:val="22"/>
          <w:lang w:val="fr-BE"/>
        </w:rPr>
        <w:t xml:space="preserve">, </w:t>
      </w:r>
      <w:r w:rsidRPr="0046442E">
        <w:rPr>
          <w:rStyle w:val="st1"/>
          <w:rFonts w:cs="Arial"/>
          <w:bCs/>
          <w:szCs w:val="22"/>
          <w:lang w:val="fr-BE"/>
        </w:rPr>
        <w:t>secrétaire d’Etat</w:t>
      </w:r>
      <w:r w:rsidRPr="0046442E">
        <w:rPr>
          <w:rStyle w:val="Emphasis"/>
          <w:rFonts w:cs="Arial"/>
          <w:bCs/>
          <w:i w:val="0"/>
          <w:szCs w:val="22"/>
          <w:lang w:val="fr-BE"/>
        </w:rPr>
        <w:t xml:space="preserve">, </w:t>
      </w:r>
      <w:r w:rsidRPr="0046442E">
        <w:rPr>
          <w:rFonts w:cs="Arial"/>
          <w:lang w:val="fr-FR"/>
        </w:rPr>
        <w:t>ministère des Affaires étrangères,</w:t>
      </w:r>
      <w:r w:rsidRPr="0046442E">
        <w:rPr>
          <w:rFonts w:cs="Arial"/>
          <w:lang w:val="fr-BE"/>
        </w:rPr>
        <w:t xml:space="preserve"> Norvège</w:t>
      </w:r>
    </w:p>
    <w:p w:rsidR="00C4584C" w:rsidRPr="0046442E" w:rsidRDefault="00C4584C" w:rsidP="005324D0">
      <w:pPr>
        <w:tabs>
          <w:tab w:val="left" w:pos="4536"/>
        </w:tabs>
        <w:ind w:left="4820" w:hanging="4820"/>
        <w:rPr>
          <w:rFonts w:cs="Arial"/>
          <w:lang w:val="fr-FR"/>
        </w:rPr>
      </w:pPr>
      <w:r w:rsidRPr="0046442E">
        <w:rPr>
          <w:rFonts w:cs="Arial"/>
          <w:lang w:val="fr-BE"/>
        </w:rPr>
        <w:tab/>
      </w:r>
      <w:r w:rsidR="005324D0" w:rsidRPr="0046442E">
        <w:rPr>
          <w:rFonts w:cs="Arial"/>
          <w:b/>
          <w:lang w:val="fr-BE"/>
        </w:rPr>
        <w:t>Général</w:t>
      </w:r>
      <w:r w:rsidRPr="0046442E">
        <w:rPr>
          <w:rFonts w:cs="Arial"/>
          <w:b/>
          <w:lang w:val="fr-BE"/>
        </w:rPr>
        <w:t xml:space="preserve"> </w:t>
      </w:r>
      <w:r w:rsidR="005324D0" w:rsidRPr="0046442E">
        <w:rPr>
          <w:rFonts w:cs="Arial"/>
          <w:b/>
          <w:lang w:val="fr-BE"/>
        </w:rPr>
        <w:t>de corps d’armée</w:t>
      </w:r>
      <w:r w:rsidR="00123404" w:rsidRPr="0046442E">
        <w:rPr>
          <w:rFonts w:cs="Arial"/>
          <w:lang w:val="fr-BE"/>
        </w:rPr>
        <w:t xml:space="preserve"> </w:t>
      </w:r>
      <w:r w:rsidRPr="0046442E">
        <w:rPr>
          <w:rFonts w:cs="Arial"/>
          <w:b/>
          <w:bCs/>
          <w:lang w:val="fr-BE"/>
        </w:rPr>
        <w:t>Kjell GRANDHAGEN</w:t>
      </w:r>
      <w:r w:rsidRPr="0046442E">
        <w:rPr>
          <w:rFonts w:cs="Arial"/>
          <w:lang w:val="fr-BE"/>
        </w:rPr>
        <w:t xml:space="preserve">, </w:t>
      </w:r>
      <w:r w:rsidR="005324D0" w:rsidRPr="0046442E">
        <w:rPr>
          <w:rFonts w:cs="Arial"/>
          <w:lang w:val="fr-BE"/>
        </w:rPr>
        <w:t>directeur du s</w:t>
      </w:r>
      <w:r w:rsidRPr="0046442E">
        <w:rPr>
          <w:rFonts w:cs="Arial"/>
          <w:lang w:val="fr-BE"/>
        </w:rPr>
        <w:t xml:space="preserve">ervice de renseignement  </w:t>
      </w:r>
      <w:r w:rsidRPr="0046442E">
        <w:rPr>
          <w:rFonts w:cs="Arial"/>
          <w:lang w:val="fr-FR"/>
        </w:rPr>
        <w:t>norvégien</w:t>
      </w:r>
    </w:p>
    <w:p w:rsidR="00C4584C" w:rsidRPr="0046442E" w:rsidRDefault="00C4584C" w:rsidP="00C4584C">
      <w:pPr>
        <w:tabs>
          <w:tab w:val="left" w:pos="4536"/>
        </w:tabs>
        <w:ind w:left="4820" w:hanging="4820"/>
        <w:rPr>
          <w:rFonts w:cs="Arial"/>
          <w:lang w:val="fr-BE"/>
        </w:rPr>
      </w:pPr>
      <w:r w:rsidRPr="0046442E">
        <w:rPr>
          <w:rFonts w:cs="Arial"/>
          <w:b/>
          <w:bCs/>
          <w:lang w:val="fr-FR"/>
        </w:rPr>
        <w:tab/>
      </w:r>
      <w:r w:rsidRPr="0046442E">
        <w:rPr>
          <w:rFonts w:cs="Arial"/>
          <w:b/>
          <w:bCs/>
          <w:lang w:val="fr-BE"/>
        </w:rPr>
        <w:t>Pavel K. BAEV</w:t>
      </w:r>
      <w:r w:rsidRPr="0046442E">
        <w:rPr>
          <w:rFonts w:cs="Arial"/>
          <w:lang w:val="fr-FR"/>
        </w:rPr>
        <w:t xml:space="preserve">, </w:t>
      </w:r>
      <w:r w:rsidRPr="0046442E">
        <w:rPr>
          <w:rFonts w:cs="Arial"/>
          <w:lang w:val="fr-BE"/>
        </w:rPr>
        <w:t>directeur de recherche,</w:t>
      </w:r>
      <w:r w:rsidRPr="0046442E">
        <w:rPr>
          <w:rFonts w:cs="Arial"/>
          <w:i/>
          <w:iCs/>
          <w:lang w:val="fr-BE"/>
        </w:rPr>
        <w:t> </w:t>
      </w:r>
      <w:r w:rsidRPr="0046442E">
        <w:rPr>
          <w:rFonts w:cs="Arial"/>
          <w:lang w:val="fr-BE"/>
        </w:rPr>
        <w:t>Institut de recherche pour la paix à Oslo</w:t>
      </w:r>
      <w:r w:rsidRPr="0046442E">
        <w:rPr>
          <w:rFonts w:cs="Arial"/>
          <w:lang w:val="fr-FR"/>
        </w:rPr>
        <w:t xml:space="preserve"> </w:t>
      </w:r>
      <w:r w:rsidRPr="0046442E">
        <w:rPr>
          <w:rFonts w:cs="Arial"/>
          <w:lang w:val="fr-BE"/>
        </w:rPr>
        <w:t>(PRIO)</w:t>
      </w:r>
    </w:p>
    <w:p w:rsidR="00C4584C" w:rsidRPr="0046442E" w:rsidRDefault="00FB319A" w:rsidP="00C4584C">
      <w:pPr>
        <w:tabs>
          <w:tab w:val="left" w:pos="4536"/>
        </w:tabs>
        <w:ind w:left="4820" w:hanging="4820"/>
        <w:rPr>
          <w:rFonts w:cs="Arial"/>
          <w:lang w:val="fr-FR"/>
        </w:rPr>
      </w:pPr>
      <w:r w:rsidRPr="0046442E">
        <w:rPr>
          <w:rFonts w:cs="Arial"/>
          <w:b/>
          <w:bCs/>
          <w:lang w:val="fr-FR"/>
        </w:rPr>
        <w:lastRenderedPageBreak/>
        <w:tab/>
      </w:r>
      <w:r w:rsidR="00C4584C" w:rsidRPr="0046442E">
        <w:rPr>
          <w:rFonts w:cs="Arial"/>
          <w:b/>
          <w:bCs/>
          <w:lang w:val="fr-FR"/>
        </w:rPr>
        <w:t>Sverre LODGAARD</w:t>
      </w:r>
      <w:r w:rsidR="00C4584C" w:rsidRPr="0046442E">
        <w:rPr>
          <w:rFonts w:cs="Arial"/>
          <w:lang w:val="fr-FR"/>
        </w:rPr>
        <w:t>, chercheur principal, Institut norvégien des affaires internationales, Oslo</w:t>
      </w:r>
    </w:p>
    <w:p w:rsidR="00C4584C" w:rsidRPr="0046442E" w:rsidRDefault="00C4584C" w:rsidP="00C4584C">
      <w:pPr>
        <w:tabs>
          <w:tab w:val="left" w:pos="4536"/>
        </w:tabs>
        <w:ind w:left="4820" w:hanging="4820"/>
        <w:rPr>
          <w:rFonts w:cs="Arial"/>
          <w:lang w:val="fr-FR"/>
        </w:rPr>
      </w:pPr>
    </w:p>
    <w:p w:rsidR="00C4584C" w:rsidRPr="0046442E" w:rsidRDefault="00C4584C" w:rsidP="00C4584C">
      <w:pPr>
        <w:tabs>
          <w:tab w:val="left" w:pos="4536"/>
        </w:tabs>
        <w:rPr>
          <w:rFonts w:cs="Arial"/>
          <w:b/>
          <w:szCs w:val="22"/>
          <w:lang w:val="fr-BE"/>
        </w:rPr>
      </w:pPr>
      <w:r w:rsidRPr="0046442E">
        <w:rPr>
          <w:rFonts w:cs="Arial"/>
          <w:b/>
          <w:lang w:val="fr-BE"/>
        </w:rPr>
        <w:t>Secrétaire de commission</w:t>
      </w:r>
      <w:r w:rsidRPr="0046442E">
        <w:rPr>
          <w:rFonts w:cs="Arial"/>
          <w:b/>
          <w:lang w:val="fr-BE"/>
        </w:rPr>
        <w:tab/>
      </w:r>
      <w:r w:rsidRPr="0046442E">
        <w:rPr>
          <w:rFonts w:cs="Arial"/>
          <w:szCs w:val="22"/>
          <w:lang w:val="fr-BE"/>
        </w:rPr>
        <w:t xml:space="preserve">Libby KURIEN </w:t>
      </w:r>
      <w:r w:rsidRPr="0046442E">
        <w:rPr>
          <w:rFonts w:cs="Arial"/>
          <w:szCs w:val="22"/>
        </w:rPr>
        <w:fldChar w:fldCharType="begin"/>
      </w:r>
      <w:r w:rsidRPr="0046442E">
        <w:rPr>
          <w:rFonts w:cs="Arial"/>
          <w:szCs w:val="22"/>
          <w:lang w:val="fr-BE"/>
        </w:rPr>
        <w:instrText xml:space="preserve"> MACROBUTTON  AcceptAllChangesInDoc </w:instrText>
      </w:r>
      <w:r w:rsidRPr="0046442E">
        <w:rPr>
          <w:rFonts w:cs="Arial"/>
          <w:szCs w:val="22"/>
        </w:rPr>
        <w:fldChar w:fldCharType="end"/>
      </w:r>
    </w:p>
    <w:p w:rsidR="00C4584C" w:rsidRPr="0046442E" w:rsidRDefault="00C4584C" w:rsidP="00C4584C">
      <w:pPr>
        <w:rPr>
          <w:rFonts w:cs="Arial"/>
          <w:b/>
          <w:lang w:val="fr-BE"/>
        </w:rPr>
      </w:pPr>
    </w:p>
    <w:p w:rsidR="00C4584C" w:rsidRPr="0046442E" w:rsidRDefault="00C4584C" w:rsidP="00C4584C">
      <w:pPr>
        <w:tabs>
          <w:tab w:val="left" w:pos="4536"/>
        </w:tabs>
        <w:rPr>
          <w:rFonts w:cs="Arial"/>
          <w:lang w:val="fr-BE"/>
        </w:rPr>
      </w:pPr>
      <w:r w:rsidRPr="0046442E">
        <w:rPr>
          <w:rFonts w:cs="Arial"/>
          <w:b/>
          <w:lang w:val="fr-BE"/>
        </w:rPr>
        <w:t>Secrétariat international</w:t>
      </w:r>
      <w:r w:rsidRPr="0046442E">
        <w:rPr>
          <w:rFonts w:cs="Arial"/>
          <w:b/>
          <w:lang w:val="fr-BE"/>
        </w:rPr>
        <w:tab/>
      </w:r>
      <w:r w:rsidRPr="0046442E">
        <w:rPr>
          <w:rFonts w:cs="Arial"/>
          <w:lang w:val="fr-BE"/>
        </w:rPr>
        <w:t>Steffen SACHS, directeur</w:t>
      </w:r>
    </w:p>
    <w:p w:rsidR="00C4584C" w:rsidRPr="0046442E" w:rsidRDefault="00C4584C" w:rsidP="00C4584C">
      <w:pPr>
        <w:tabs>
          <w:tab w:val="left" w:pos="4536"/>
        </w:tabs>
        <w:rPr>
          <w:rFonts w:cs="Arial"/>
          <w:lang w:val="fr-BE"/>
        </w:rPr>
      </w:pPr>
      <w:r w:rsidRPr="0046442E">
        <w:rPr>
          <w:rFonts w:cs="Arial"/>
          <w:lang w:val="fr-BE"/>
        </w:rPr>
        <w:tab/>
        <w:t xml:space="preserve">Susanna POWER, </w:t>
      </w:r>
      <w:r w:rsidRPr="0046442E">
        <w:rPr>
          <w:rFonts w:cs="Arial"/>
          <w:lang w:val="fr-FR"/>
        </w:rPr>
        <w:t>coordinatrice</w:t>
      </w:r>
    </w:p>
    <w:p w:rsidR="00C4584C" w:rsidRPr="0046442E" w:rsidRDefault="00C4584C" w:rsidP="00C4584C">
      <w:pPr>
        <w:tabs>
          <w:tab w:val="left" w:pos="4536"/>
        </w:tabs>
        <w:rPr>
          <w:rFonts w:cs="Arial"/>
          <w:szCs w:val="22"/>
          <w:lang w:val="fr-BE"/>
        </w:rPr>
      </w:pPr>
      <w:r w:rsidRPr="0046442E">
        <w:rPr>
          <w:rFonts w:cs="Arial"/>
          <w:lang w:val="fr-BE"/>
        </w:rPr>
        <w:tab/>
      </w:r>
      <w:r w:rsidRPr="0046442E">
        <w:rPr>
          <w:rFonts w:cs="Arial"/>
          <w:szCs w:val="22"/>
          <w:lang w:val="fr-BE"/>
        </w:rPr>
        <w:t>Anne Lise FLAETEN</w:t>
      </w:r>
      <w:r w:rsidRPr="0046442E">
        <w:rPr>
          <w:rFonts w:cs="Arial"/>
          <w:lang w:val="fr-BE"/>
        </w:rPr>
        <w:t>, assistante de recherche</w:t>
      </w:r>
    </w:p>
    <w:p w:rsidR="00C4584C" w:rsidRPr="0046442E" w:rsidRDefault="00C4584C" w:rsidP="00C4584C">
      <w:pPr>
        <w:rPr>
          <w:rFonts w:cs="Arial"/>
          <w:szCs w:val="22"/>
          <w:lang w:val="fr-BE"/>
        </w:rPr>
      </w:pPr>
    </w:p>
    <w:p w:rsidR="00C4584C" w:rsidRPr="0046442E" w:rsidRDefault="00C4584C" w:rsidP="00C4584C">
      <w:pPr>
        <w:pBdr>
          <w:bottom w:val="single" w:sz="4" w:space="1" w:color="auto"/>
        </w:pBdr>
        <w:tabs>
          <w:tab w:val="left" w:pos="567"/>
        </w:tabs>
        <w:ind w:left="2835" w:right="2835"/>
        <w:jc w:val="left"/>
        <w:rPr>
          <w:rFonts w:cs="Arial"/>
          <w:lang w:val="fr-FR"/>
        </w:rPr>
        <w:sectPr w:rsidR="00C4584C" w:rsidRPr="0046442E" w:rsidSect="00D90492">
          <w:headerReference w:type="default" r:id="rId11"/>
          <w:footerReference w:type="default" r:id="rId12"/>
          <w:pgSz w:w="11907" w:h="16840" w:code="9"/>
          <w:pgMar w:top="567" w:right="1134" w:bottom="851" w:left="1134" w:header="851" w:footer="567" w:gutter="0"/>
          <w:paperSrc w:first="7" w:other="7"/>
          <w:pgNumType w:fmt="lowerRoman" w:start="1"/>
          <w:cols w:space="720"/>
          <w:docGrid w:linePitch="299"/>
        </w:sectPr>
      </w:pPr>
    </w:p>
    <w:p w:rsidR="00FB319A" w:rsidRPr="0046442E" w:rsidRDefault="00FB319A" w:rsidP="00FB319A">
      <w:pPr>
        <w:pStyle w:val="Heading1"/>
        <w:numPr>
          <w:ilvl w:val="0"/>
          <w:numId w:val="0"/>
        </w:numPr>
        <w:rPr>
          <w:rFonts w:ascii="Arial" w:hAnsi="Arial" w:cs="Arial"/>
          <w:szCs w:val="22"/>
        </w:rPr>
      </w:pPr>
      <w:r w:rsidRPr="0046442E">
        <w:rPr>
          <w:rFonts w:ascii="Arial" w:hAnsi="Arial" w:cs="Arial"/>
          <w:szCs w:val="22"/>
        </w:rPr>
        <w:lastRenderedPageBreak/>
        <w:t>Samedi 10 octobre 2015</w:t>
      </w:r>
    </w:p>
    <w:p w:rsidR="00FB319A" w:rsidRPr="0046442E" w:rsidRDefault="00FB319A" w:rsidP="00FB319A">
      <w:pPr>
        <w:pStyle w:val="Heading1"/>
        <w:numPr>
          <w:ilvl w:val="0"/>
          <w:numId w:val="0"/>
        </w:numPr>
        <w:ind w:left="567"/>
        <w:rPr>
          <w:rFonts w:ascii="Arial" w:hAnsi="Arial" w:cs="Arial"/>
          <w:b w:val="0"/>
          <w:szCs w:val="22"/>
        </w:rPr>
      </w:pPr>
    </w:p>
    <w:p w:rsidR="00FB319A" w:rsidRPr="0046442E" w:rsidRDefault="00FB319A" w:rsidP="00FB319A">
      <w:pPr>
        <w:pStyle w:val="Heading1"/>
        <w:numPr>
          <w:ilvl w:val="0"/>
          <w:numId w:val="5"/>
        </w:numPr>
        <w:tabs>
          <w:tab w:val="left" w:pos="567"/>
        </w:tabs>
        <w:ind w:left="567" w:hanging="567"/>
        <w:rPr>
          <w:rFonts w:ascii="Arial" w:hAnsi="Arial" w:cs="Arial"/>
          <w:szCs w:val="22"/>
        </w:rPr>
      </w:pPr>
      <w:r w:rsidRPr="0046442E">
        <w:rPr>
          <w:rFonts w:ascii="Arial" w:hAnsi="Arial" w:cs="Arial"/>
          <w:szCs w:val="22"/>
        </w:rPr>
        <w:t>Remarques préliminaires de José LELLO (Portugal), président</w:t>
      </w:r>
    </w:p>
    <w:p w:rsidR="00FB319A" w:rsidRPr="0046442E" w:rsidRDefault="00FB319A" w:rsidP="00FB319A">
      <w:pPr>
        <w:rPr>
          <w:rFonts w:cs="Arial"/>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Le </w:t>
      </w:r>
      <w:r w:rsidRPr="0046442E">
        <w:rPr>
          <w:b/>
          <w:szCs w:val="22"/>
          <w:lang w:val="fr-FR"/>
        </w:rPr>
        <w:t>président José Lello</w:t>
      </w:r>
      <w:r w:rsidR="00D90492" w:rsidRPr="0046442E">
        <w:rPr>
          <w:szCs w:val="22"/>
          <w:lang w:val="fr-FR"/>
        </w:rPr>
        <w:t xml:space="preserve"> ouvre la réunion,</w:t>
      </w:r>
      <w:r w:rsidRPr="0046442E">
        <w:rPr>
          <w:szCs w:val="22"/>
          <w:lang w:val="fr-FR"/>
        </w:rPr>
        <w:t xml:space="preserve"> après quoi </w:t>
      </w:r>
      <w:r w:rsidRPr="0046442E">
        <w:rPr>
          <w:b/>
          <w:szCs w:val="22"/>
          <w:lang w:val="fr-FR"/>
        </w:rPr>
        <w:t xml:space="preserve">le projet d’ordre du jour [187 PC 15 F] </w:t>
      </w:r>
      <w:r w:rsidRPr="0046442E">
        <w:rPr>
          <w:szCs w:val="22"/>
          <w:lang w:val="fr-FR"/>
        </w:rPr>
        <w:t>et</w:t>
      </w:r>
      <w:r w:rsidRPr="0046442E">
        <w:rPr>
          <w:b/>
          <w:szCs w:val="22"/>
          <w:lang w:val="fr-FR"/>
        </w:rPr>
        <w:t xml:space="preserve"> le compte rendu de la réunion de la Commission politique tenue à Budapest (Hongrie) le 17 mai 2015 [134 PC 15 F] sont adoptés.</w:t>
      </w:r>
    </w:p>
    <w:p w:rsidR="00FB319A" w:rsidRPr="0046442E" w:rsidRDefault="00FB319A" w:rsidP="00FB319A">
      <w:pPr>
        <w:pStyle w:val="Heading1"/>
        <w:numPr>
          <w:ilvl w:val="0"/>
          <w:numId w:val="0"/>
        </w:numPr>
        <w:ind w:left="567"/>
        <w:rPr>
          <w:rFonts w:ascii="Arial" w:hAnsi="Arial" w:cs="Arial"/>
          <w:szCs w:val="22"/>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Le président détaille la procédure à suivre pour déposer des amendements aux projets de résolutions </w:t>
      </w:r>
      <w:r w:rsidRPr="0046442E">
        <w:rPr>
          <w:i/>
          <w:szCs w:val="22"/>
          <w:lang w:val="fr-FR"/>
        </w:rPr>
        <w:t>Une réponse urgente, globale et unifiée aux crises au Moyen-Orient et en Afrique du Nord (MOAN)</w:t>
      </w:r>
      <w:r w:rsidRPr="0046442E">
        <w:rPr>
          <w:szCs w:val="22"/>
          <w:lang w:val="fr-FR"/>
        </w:rPr>
        <w:t xml:space="preserve"> [211 PC 15 F] et </w:t>
      </w:r>
      <w:r w:rsidRPr="0046442E">
        <w:rPr>
          <w:i/>
          <w:szCs w:val="22"/>
          <w:lang w:val="fr-FR"/>
        </w:rPr>
        <w:t>Renforcer la sécurité et la stabilité par le biais des politiques de la porte ouverte et des partenariats de l’OTAN</w:t>
      </w:r>
      <w:r w:rsidRPr="0046442E">
        <w:rPr>
          <w:szCs w:val="22"/>
          <w:lang w:val="fr-FR"/>
        </w:rPr>
        <w:t xml:space="preserve"> [212 PC 15 F] présentés par Ojars Eriks K</w:t>
      </w:r>
      <w:r w:rsidR="005324D0" w:rsidRPr="0046442E">
        <w:rPr>
          <w:szCs w:val="22"/>
          <w:lang w:val="fr-FR"/>
        </w:rPr>
        <w:t xml:space="preserve">alnins </w:t>
      </w:r>
      <w:r w:rsidRPr="0046442E">
        <w:rPr>
          <w:szCs w:val="22"/>
          <w:lang w:val="fr-FR"/>
        </w:rPr>
        <w:t>(Lettonie), rapporteur général.</w:t>
      </w:r>
    </w:p>
    <w:p w:rsidR="005324D0" w:rsidRPr="0046442E" w:rsidRDefault="005324D0" w:rsidP="005324D0">
      <w:pPr>
        <w:pStyle w:val="ListParagraph"/>
        <w:rPr>
          <w:rFonts w:cs="Arial"/>
          <w:szCs w:val="22"/>
          <w:lang w:val="fr-FR"/>
        </w:rPr>
      </w:pPr>
    </w:p>
    <w:p w:rsidR="00FB319A" w:rsidRPr="0046442E" w:rsidRDefault="00FB319A" w:rsidP="00FB319A">
      <w:pPr>
        <w:rPr>
          <w:rFonts w:cs="Arial"/>
          <w:szCs w:val="22"/>
          <w:lang w:val="fr-FR"/>
        </w:rPr>
      </w:pPr>
    </w:p>
    <w:p w:rsidR="00FB319A" w:rsidRPr="0046442E" w:rsidRDefault="00FB319A" w:rsidP="00FB319A">
      <w:pPr>
        <w:pStyle w:val="Heading1"/>
        <w:numPr>
          <w:ilvl w:val="0"/>
          <w:numId w:val="5"/>
        </w:numPr>
        <w:tabs>
          <w:tab w:val="left" w:pos="567"/>
        </w:tabs>
        <w:ind w:left="567" w:hanging="567"/>
        <w:rPr>
          <w:rFonts w:ascii="Arial" w:hAnsi="Arial" w:cs="Arial"/>
          <w:bCs/>
          <w:i/>
          <w:iCs/>
          <w:szCs w:val="22"/>
        </w:rPr>
      </w:pPr>
      <w:r w:rsidRPr="0046442E">
        <w:rPr>
          <w:rFonts w:ascii="Arial" w:hAnsi="Arial" w:cs="Arial"/>
          <w:bCs/>
          <w:iCs/>
          <w:szCs w:val="22"/>
        </w:rPr>
        <w:t xml:space="preserve">Exposé de Tore HATTREM, secrétaire d’Etat, ministère norvégien des Affaires étrangères sur </w:t>
      </w:r>
      <w:r w:rsidRPr="0046442E">
        <w:rPr>
          <w:rFonts w:ascii="Arial" w:hAnsi="Arial" w:cs="Arial"/>
          <w:bCs/>
          <w:i/>
          <w:iCs/>
          <w:szCs w:val="22"/>
        </w:rPr>
        <w:t>La politique étrangère et de sécurité norvégienne</w:t>
      </w:r>
    </w:p>
    <w:p w:rsidR="00FB319A" w:rsidRPr="0046442E" w:rsidRDefault="00FB319A" w:rsidP="00FB319A">
      <w:pPr>
        <w:rPr>
          <w:rFonts w:cs="Arial"/>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b/>
          <w:szCs w:val="22"/>
          <w:lang w:val="fr-FR"/>
        </w:rPr>
        <w:t>Tore H</w:t>
      </w:r>
      <w:r w:rsidR="005324D0" w:rsidRPr="0046442E">
        <w:rPr>
          <w:b/>
          <w:szCs w:val="22"/>
          <w:lang w:val="fr-FR"/>
        </w:rPr>
        <w:t>attrem</w:t>
      </w:r>
      <w:r w:rsidRPr="0046442E">
        <w:rPr>
          <w:szCs w:val="22"/>
          <w:lang w:val="fr-FR"/>
        </w:rPr>
        <w:t xml:space="preserve"> énonce les priorités de la politique étrangère et de sécurité norvégienne. Les priorités d’Oslo en matière de politique étrangère sont 1) la sécurité, 2) les valeurs démocratiques et </w:t>
      </w:r>
      <w:r w:rsidR="005324D0" w:rsidRPr="0046442E">
        <w:rPr>
          <w:szCs w:val="22"/>
          <w:lang w:val="fr-FR"/>
        </w:rPr>
        <w:t xml:space="preserve">l’état de </w:t>
      </w:r>
      <w:r w:rsidRPr="0046442E">
        <w:rPr>
          <w:szCs w:val="22"/>
          <w:lang w:val="fr-FR"/>
        </w:rPr>
        <w:t>droit, 3) la promotion des intérêts économiques du pays, 4) la lutte contre la pauvreté et 5) la lutte contre le changement climatique. Il souligne que pour le gouvernement norvégien, ces priorités sont étroitement liées.</w:t>
      </w:r>
    </w:p>
    <w:p w:rsidR="00FB319A" w:rsidRPr="0046442E" w:rsidRDefault="00FB319A" w:rsidP="00FB319A">
      <w:pPr>
        <w:pStyle w:val="Body"/>
        <w:numPr>
          <w:ilvl w:val="0"/>
          <w:numId w:val="0"/>
        </w:numPr>
        <w:tabs>
          <w:tab w:val="clear" w:pos="426"/>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M. Hattrem indique que la première priorité, à savoir la sécurité, est de plus en plus tributaire de la sécurité et de la prospérité d’autres acteurs. C’est pourquoi la Norvège privilégie non seulement des systèmes de défense robustes et modernes, mais également la coopération avec d’autres </w:t>
      </w:r>
      <w:r w:rsidR="00871FC8" w:rsidRPr="0046442E">
        <w:rPr>
          <w:szCs w:val="22"/>
          <w:lang w:val="fr-FR"/>
        </w:rPr>
        <w:t>acteurs</w:t>
      </w:r>
      <w:r w:rsidRPr="0046442E">
        <w:rPr>
          <w:szCs w:val="22"/>
          <w:lang w:val="fr-FR"/>
        </w:rPr>
        <w:t xml:space="preserve">. Ce positionnement l’a amenée à jouer un rôle actif dans les pourparlers en cours sur la réforme des opérations de paix de l’ONU. Le gouvernement d’Oslo a par ailleurs considérablement étoffé son partenariat avec l’UE, et renforcé la coopération de sécurité à l’échelle régionale, notamment avec les pays baltes. La Norvège s’intéresse de très près au Grand Nord, étant donné que </w:t>
      </w:r>
      <w:r w:rsidR="00123404" w:rsidRPr="0046442E">
        <w:rPr>
          <w:szCs w:val="22"/>
          <w:lang w:val="fr-FR"/>
        </w:rPr>
        <w:t>10%</w:t>
      </w:r>
      <w:r w:rsidRPr="0046442E">
        <w:rPr>
          <w:szCs w:val="22"/>
          <w:lang w:val="fr-FR"/>
        </w:rPr>
        <w:t xml:space="preserve"> de sa population </w:t>
      </w:r>
      <w:r w:rsidR="00871FC8" w:rsidRPr="0046442E">
        <w:rPr>
          <w:szCs w:val="22"/>
          <w:lang w:val="fr-FR"/>
        </w:rPr>
        <w:t>vit</w:t>
      </w:r>
      <w:r w:rsidRPr="0046442E">
        <w:rPr>
          <w:szCs w:val="22"/>
          <w:lang w:val="fr-FR"/>
        </w:rPr>
        <w:t xml:space="preserve"> au-delà du Cercle polaire et que plus de 80 % des navires croisant dans l’Arctique traversent les eaux territoriales norvégiennes. Malheureusement, l’Arctique n’échappe pas aux tensions croissantes consécutives aux agissements de la Russie en Ukraine, et les activités de Moscou dans le Grand Nord accentuent le risque de voir se produire des incidents militaires. La Norvège a réagi au recours de la Russie à la force en suspendant toute forme de coopération militaire avec ce pays en 2015, mais la coopération s’est toutefois poursuivie dans d’autres domaines – questions transfrontières, ressources halieutiques, questions environnementales et opérations de recherche et de sauvetage, notamment –, l’objectif étant de préserver la stabilité et la paix dans le Nord.</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La promotion de la démocratie et du droit international constitue une autre priorité essentielle de la Norvège, raison pour laquelle celle-ci appuie énergiquement l’action de l’ONU. Les droits humains, la démocratie, le libre-échange et la coopération sont, déclare M. Hattrem, des valeurs et des pratiques que l’on ne saurait considérer comme acquises et qu’il convient dès lors de défendre sans relâche. L’orateur souligne également l’importance de l’Organisation mondiale du commerce (OMC) pour le développement économique mondial, notamment </w:t>
      </w:r>
      <w:r w:rsidR="00123404" w:rsidRPr="0046442E">
        <w:rPr>
          <w:szCs w:val="22"/>
          <w:lang w:val="fr-FR"/>
        </w:rPr>
        <w:t xml:space="preserve">en </w:t>
      </w:r>
      <w:r w:rsidRPr="0046442E">
        <w:rPr>
          <w:szCs w:val="22"/>
          <w:lang w:val="fr-FR"/>
        </w:rPr>
        <w:t>ce qui concerne les pays hors TPP et TTIP. Il</w:t>
      </w:r>
      <w:r w:rsidR="00123404" w:rsidRPr="0046442E">
        <w:rPr>
          <w:szCs w:val="22"/>
          <w:lang w:val="fr-FR"/>
        </w:rPr>
        <w:t xml:space="preserve"> est</w:t>
      </w:r>
      <w:r w:rsidRPr="0046442E">
        <w:rPr>
          <w:szCs w:val="22"/>
          <w:lang w:val="fr-FR"/>
        </w:rPr>
        <w:t xml:space="preserve"> essentiel, dit-il encore, que les négociations commerciales à venir continuent à s’inscrire dans le cadre de l’OMC et que les pays se montrent politiquement déterminés à faire en sorte qu’il en soit ainsi. Quant à la lutte contre la pauvreté, elle reste, pour la Norvège, une priorité qu’il convient de voir à la lumière de son engagement en faveur de la paix. Pour M. Hattrem, toute la difficulté consiste à combattre les causes sous-jacentes de la pauvreté et des conflits, et non pas à remédier simplement </w:t>
      </w:r>
      <w:r w:rsidR="00123404" w:rsidRPr="0046442E">
        <w:rPr>
          <w:szCs w:val="22"/>
          <w:lang w:val="fr-FR"/>
        </w:rPr>
        <w:t>aux symptômes</w:t>
      </w:r>
      <w:r w:rsidRPr="0046442E">
        <w:rPr>
          <w:szCs w:val="22"/>
          <w:lang w:val="fr-FR"/>
        </w:rPr>
        <w:t xml:space="preserve">. Enfin, la Norvège considère que la lutte contre le changement climatique doit nécessairement passer par un accord mondial sur les émissions nocives. M. Hattrem conclut son intervention en soulignant que la prise en </w:t>
      </w:r>
      <w:r w:rsidRPr="0046442E">
        <w:rPr>
          <w:szCs w:val="22"/>
          <w:lang w:val="fr-FR"/>
        </w:rPr>
        <w:lastRenderedPageBreak/>
        <w:t xml:space="preserve">charge des enjeux de sécurité actuels passe par une approche globale fondée sur ces axes majeurs que sont la promotion du commerce, la coopération, les droits humains et </w:t>
      </w:r>
      <w:r w:rsidR="00123404" w:rsidRPr="0046442E">
        <w:rPr>
          <w:szCs w:val="22"/>
          <w:lang w:val="fr-FR"/>
        </w:rPr>
        <w:t>l’état de</w:t>
      </w:r>
      <w:r w:rsidRPr="0046442E">
        <w:rPr>
          <w:szCs w:val="22"/>
          <w:lang w:val="fr-FR"/>
        </w:rPr>
        <w:t xml:space="preserve"> droit.</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Les échanges avec les membres de la Commission portent essentiellement sur les agissements et les revendications territoriales de la Russie dans l’Arctique, sur la position de la Norvège quant à une éventuelle adhésion de la Suède et de la Finlande à l’Alliance et sur la coopération régionale dans le domaine de la sécurité. M. Hattrem répète que malgré le regain d’activité de la Russie dans le Grand Nord, le calme continue de régner dans la région. Les pays arctiques continuent de coopérer et il n’est pas indispensable, dans l’immédiat, que l’OTAN s’intéresse de plus près au Grand Nord. Evoquant les revendications territoriales de la Russie dans l’Arctique, l’intervenant rappelle que les limites territoriales de l’Arctique sont fixées dans le cadre du processus juridique prévu </w:t>
      </w:r>
      <w:r w:rsidR="00123404" w:rsidRPr="0046442E">
        <w:rPr>
          <w:szCs w:val="22"/>
          <w:lang w:val="fr-FR"/>
        </w:rPr>
        <w:t>dans la convention des Nations u</w:t>
      </w:r>
      <w:r w:rsidRPr="0046442E">
        <w:rPr>
          <w:szCs w:val="22"/>
          <w:lang w:val="fr-FR"/>
        </w:rPr>
        <w:t xml:space="preserve">nies sur le droit de la mer (UNCLOS) et </w:t>
      </w:r>
      <w:r w:rsidR="006345E9" w:rsidRPr="0046442E">
        <w:rPr>
          <w:szCs w:val="22"/>
          <w:lang w:val="fr-FR"/>
        </w:rPr>
        <w:t xml:space="preserve">non </w:t>
      </w:r>
      <w:r w:rsidR="00BA36DA" w:rsidRPr="0046442E">
        <w:rPr>
          <w:szCs w:val="22"/>
          <w:lang w:val="fr-FR"/>
        </w:rPr>
        <w:t xml:space="preserve">pas </w:t>
      </w:r>
      <w:r w:rsidR="006345E9" w:rsidRPr="0046442E">
        <w:rPr>
          <w:szCs w:val="22"/>
          <w:lang w:val="fr-FR"/>
        </w:rPr>
        <w:t xml:space="preserve">en </w:t>
      </w:r>
      <w:r w:rsidR="00BA36DA" w:rsidRPr="0046442E">
        <w:rPr>
          <w:szCs w:val="22"/>
          <w:lang w:val="fr-FR"/>
        </w:rPr>
        <w:t xml:space="preserve">y </w:t>
      </w:r>
      <w:r w:rsidR="006345E9" w:rsidRPr="0046442E">
        <w:rPr>
          <w:szCs w:val="22"/>
          <w:lang w:val="fr-FR"/>
        </w:rPr>
        <w:t>plantant son drapeau</w:t>
      </w:r>
      <w:r w:rsidRPr="0046442E">
        <w:rPr>
          <w:szCs w:val="22"/>
          <w:lang w:val="fr-FR"/>
        </w:rPr>
        <w:t>. Il a bon espoir que la Russie continuera de respecter les procédures internationales comme elle l’a fait par le passé. S’agissant d’une adhésion éventuelle de la Suède et de la Finlande à l’OTAN, M. Hattrem souligne que c’est avant tout aux peuples suédois et finlandais de se prononcer à ce sujet. Si une décision en ce sens venait à être prise, elle aurait le soutien de la Norvège. Les membres de la Commission notent également que des réfugiés venus de Syrie et d’Iraq commencent depuis peu à traverser la frontière russo-norvégienne à l’extrême nord du pays. Le</w:t>
      </w:r>
      <w:r w:rsidR="00BA36DA" w:rsidRPr="0046442E">
        <w:rPr>
          <w:szCs w:val="22"/>
          <w:lang w:val="fr-FR"/>
        </w:rPr>
        <w:t xml:space="preserve"> Minist</w:t>
      </w:r>
      <w:r w:rsidR="00123404" w:rsidRPr="0046442E">
        <w:rPr>
          <w:szCs w:val="22"/>
          <w:lang w:val="fr-FR"/>
        </w:rPr>
        <w:t>re des Affaires étrangères norvégien</w:t>
      </w:r>
      <w:r w:rsidRPr="0046442E">
        <w:rPr>
          <w:szCs w:val="22"/>
          <w:lang w:val="fr-FR"/>
        </w:rPr>
        <w:t xml:space="preserve"> </w:t>
      </w:r>
      <w:r w:rsidR="00123404" w:rsidRPr="0046442E">
        <w:rPr>
          <w:szCs w:val="22"/>
          <w:lang w:val="fr-FR"/>
        </w:rPr>
        <w:t>doit</w:t>
      </w:r>
      <w:r w:rsidRPr="0046442E">
        <w:rPr>
          <w:szCs w:val="22"/>
          <w:lang w:val="fr-FR"/>
        </w:rPr>
        <w:t xml:space="preserve"> rencontrer prochai</w:t>
      </w:r>
      <w:r w:rsidR="00BA36DA" w:rsidRPr="0046442E">
        <w:rPr>
          <w:szCs w:val="22"/>
          <w:lang w:val="fr-FR"/>
        </w:rPr>
        <w:t>nement son homologue russe</w:t>
      </w:r>
      <w:r w:rsidRPr="0046442E">
        <w:rPr>
          <w:szCs w:val="22"/>
          <w:lang w:val="fr-FR"/>
        </w:rPr>
        <w:t xml:space="preserve"> pour évoquer ensemble les aspects juridiques de ce phénomène, ses raisons et l’attitude à adopter en la matière. Enfin, un délégué lituanien souligne l’importance de la collaboration entre son pays et la Norvège dans le cadre du terminal GNL, et évoque les conséquences de ce projet du point de vue des prix pratiqués par Gazprom et de la sécurité énergétique.</w:t>
      </w:r>
    </w:p>
    <w:p w:rsidR="00123404" w:rsidRPr="0046442E" w:rsidRDefault="00123404" w:rsidP="00123404">
      <w:pPr>
        <w:pStyle w:val="Body"/>
        <w:numPr>
          <w:ilvl w:val="0"/>
          <w:numId w:val="0"/>
        </w:numPr>
        <w:tabs>
          <w:tab w:val="clear" w:pos="426"/>
          <w:tab w:val="left" w:pos="567"/>
        </w:tabs>
        <w:rPr>
          <w:szCs w:val="22"/>
          <w:lang w:val="fr-FR"/>
        </w:rPr>
      </w:pPr>
    </w:p>
    <w:p w:rsidR="00FB319A" w:rsidRPr="0046442E" w:rsidRDefault="00FB319A" w:rsidP="00FB319A">
      <w:pPr>
        <w:pStyle w:val="Body"/>
        <w:numPr>
          <w:ilvl w:val="0"/>
          <w:numId w:val="0"/>
        </w:numPr>
        <w:rPr>
          <w:szCs w:val="22"/>
          <w:lang w:val="fr-FR"/>
        </w:rPr>
      </w:pPr>
    </w:p>
    <w:p w:rsidR="00FB319A" w:rsidRPr="0046442E" w:rsidRDefault="00FB319A" w:rsidP="00FB319A">
      <w:pPr>
        <w:pStyle w:val="Heading1"/>
        <w:numPr>
          <w:ilvl w:val="0"/>
          <w:numId w:val="5"/>
        </w:numPr>
        <w:tabs>
          <w:tab w:val="left" w:pos="567"/>
        </w:tabs>
        <w:ind w:left="567" w:hanging="567"/>
        <w:rPr>
          <w:rFonts w:ascii="Arial" w:hAnsi="Arial" w:cs="Arial"/>
          <w:szCs w:val="22"/>
        </w:rPr>
      </w:pPr>
      <w:r w:rsidRPr="0046442E">
        <w:rPr>
          <w:rFonts w:ascii="Arial" w:hAnsi="Arial" w:cs="Arial"/>
          <w:szCs w:val="22"/>
        </w:rPr>
        <w:t xml:space="preserve">Exposé du général de corps d’armée Kjell GRANDHAGEN, directeur du service de renseignement norvégien, sur </w:t>
      </w:r>
      <w:r w:rsidRPr="0046442E">
        <w:rPr>
          <w:rFonts w:ascii="Arial" w:hAnsi="Arial" w:cs="Arial"/>
          <w:i/>
          <w:szCs w:val="22"/>
        </w:rPr>
        <w:t>La Russie, l’Arctique et le paysage de sécurité en mutation</w:t>
      </w:r>
    </w:p>
    <w:p w:rsidR="00FB319A" w:rsidRPr="0046442E" w:rsidRDefault="00FB319A" w:rsidP="00FB319A">
      <w:pPr>
        <w:rPr>
          <w:rFonts w:cs="Arial"/>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Le </w:t>
      </w:r>
      <w:r w:rsidRPr="0046442E">
        <w:rPr>
          <w:b/>
          <w:szCs w:val="22"/>
          <w:lang w:val="fr-FR"/>
        </w:rPr>
        <w:t>général de corps d’armée</w:t>
      </w:r>
      <w:r w:rsidRPr="0046442E">
        <w:rPr>
          <w:szCs w:val="22"/>
          <w:lang w:val="fr-FR"/>
        </w:rPr>
        <w:t xml:space="preserve"> </w:t>
      </w:r>
      <w:proofErr w:type="spellStart"/>
      <w:r w:rsidR="00123404" w:rsidRPr="0046442E">
        <w:rPr>
          <w:b/>
          <w:szCs w:val="22"/>
          <w:lang w:val="fr-FR"/>
        </w:rPr>
        <w:t>Grandhagen</w:t>
      </w:r>
      <w:proofErr w:type="spellEnd"/>
      <w:r w:rsidR="00123404" w:rsidRPr="0046442E">
        <w:rPr>
          <w:szCs w:val="22"/>
          <w:lang w:val="fr-FR"/>
        </w:rPr>
        <w:t xml:space="preserve"> </w:t>
      </w:r>
      <w:r w:rsidRPr="0046442E">
        <w:rPr>
          <w:szCs w:val="22"/>
          <w:lang w:val="fr-FR"/>
        </w:rPr>
        <w:t>indique</w:t>
      </w:r>
      <w:r w:rsidR="00A93558" w:rsidRPr="0046442E">
        <w:rPr>
          <w:szCs w:val="22"/>
          <w:lang w:val="fr-FR"/>
        </w:rPr>
        <w:t xml:space="preserve"> </w:t>
      </w:r>
      <w:r w:rsidR="00BA36DA" w:rsidRPr="0046442E">
        <w:rPr>
          <w:szCs w:val="22"/>
          <w:lang w:val="fr-FR"/>
        </w:rPr>
        <w:t xml:space="preserve">tout </w:t>
      </w:r>
      <w:r w:rsidR="00A93558" w:rsidRPr="0046442E">
        <w:rPr>
          <w:szCs w:val="22"/>
          <w:lang w:val="fr-FR"/>
        </w:rPr>
        <w:t>d’abord</w:t>
      </w:r>
      <w:r w:rsidRPr="0046442E">
        <w:rPr>
          <w:szCs w:val="22"/>
          <w:lang w:val="fr-FR"/>
        </w:rPr>
        <w:t xml:space="preserve"> que la Russie continue de renforcer sa présence sur la scène internationale</w:t>
      </w:r>
      <w:r w:rsidR="00A93558" w:rsidRPr="0046442E">
        <w:rPr>
          <w:szCs w:val="22"/>
          <w:lang w:val="fr-FR"/>
        </w:rPr>
        <w:t xml:space="preserve"> et</w:t>
      </w:r>
      <w:r w:rsidRPr="0046442E">
        <w:rPr>
          <w:szCs w:val="22"/>
          <w:lang w:val="fr-FR"/>
        </w:rPr>
        <w:t xml:space="preserve"> se montre par ailleurs toujours plus imprévisible. Les initiatives récentes du Kremlin ont des répercussions négatives pour la sécurité européenne. A ce jour, l’efficacité des sanctions et des autres mesures adoptées par l’Occident pour contrer l’attitude agressive de la Russie est restée très relative, pour ne pas dire nulle. Si la guer</w:t>
      </w:r>
      <w:r w:rsidR="00A93558" w:rsidRPr="0046442E">
        <w:rPr>
          <w:szCs w:val="22"/>
          <w:lang w:val="fr-FR"/>
        </w:rPr>
        <w:t xml:space="preserve">re russo-géorgienne de 2008 </w:t>
      </w:r>
      <w:r w:rsidR="00BA36DA" w:rsidRPr="0046442E">
        <w:rPr>
          <w:szCs w:val="22"/>
          <w:lang w:val="fr-FR"/>
        </w:rPr>
        <w:t xml:space="preserve">a </w:t>
      </w:r>
      <w:r w:rsidRPr="0046442E">
        <w:rPr>
          <w:szCs w:val="22"/>
          <w:lang w:val="fr-FR"/>
        </w:rPr>
        <w:t>mis au jour des insuffisances considérables au sein des forces armées russes, les réf</w:t>
      </w:r>
      <w:r w:rsidR="00A93558" w:rsidRPr="0046442E">
        <w:rPr>
          <w:szCs w:val="22"/>
          <w:lang w:val="fr-FR"/>
        </w:rPr>
        <w:t>ormes lancées par la suite ont</w:t>
      </w:r>
      <w:r w:rsidR="00BA36DA" w:rsidRPr="0046442E">
        <w:rPr>
          <w:szCs w:val="22"/>
          <w:lang w:val="fr-FR"/>
        </w:rPr>
        <w:t xml:space="preserve"> jeté d</w:t>
      </w:r>
      <w:r w:rsidRPr="0046442E">
        <w:rPr>
          <w:szCs w:val="22"/>
          <w:lang w:val="fr-FR"/>
        </w:rPr>
        <w:t xml:space="preserve">es bases </w:t>
      </w:r>
      <w:r w:rsidR="00BA36DA" w:rsidRPr="0046442E">
        <w:rPr>
          <w:szCs w:val="22"/>
          <w:lang w:val="fr-FR"/>
        </w:rPr>
        <w:t xml:space="preserve">pour ce que Moscou a réussi à faire </w:t>
      </w:r>
      <w:r w:rsidRPr="0046442E">
        <w:rPr>
          <w:szCs w:val="22"/>
          <w:lang w:val="fr-FR"/>
        </w:rPr>
        <w:t xml:space="preserve">en Ukraine. La crise ukrainienne a permis de tirer un certain nombre de grands enseignements. Ainsi, les forces armées russes ont considérablement amélioré leur réactivité. Deuxièmement, la réforme militaire a marqué le passage d’un concept de mobilisation à un concept de renforcement s’appuyant sur des forces de réaction permanentes capables de se déployer rapidement. Et enfin, jamais auparavant la Russie n’était parvenue à mobiliser, et à coordonner, une telle panoplie d’instruments de pouvoir étatique. La guerre hybride n’est certes pas un concept nouveau, mais elle a été exécutée avec une finesse jamais observée </w:t>
      </w:r>
      <w:proofErr w:type="spellStart"/>
      <w:r w:rsidRPr="0046442E">
        <w:rPr>
          <w:szCs w:val="22"/>
          <w:lang w:val="fr-FR"/>
        </w:rPr>
        <w:t>jusque là</w:t>
      </w:r>
      <w:proofErr w:type="spellEnd"/>
      <w:r w:rsidRPr="0046442E">
        <w:rPr>
          <w:szCs w:val="22"/>
          <w:lang w:val="fr-FR"/>
        </w:rPr>
        <w:t>.</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Les grands objectifs de politique étrangère de la Russie n’ont pas changé ; Moscou cherche, au niveau régional, à garder la mainmise sur les pays de la Communauté des Etats indépendants (CEI) et, plus largement, à renforcer son statut de puissance mondiale respectée avec laquelle on doit traiter sur un pied d’égalité. Le Kremlin est apparemment convaincu que l’Occident menace sa sécurité. On peut s’attendre, sur ce fond de relations tendues, à ce que la Russie mène des actions dures à l’encontre des intérêts occidentaux et à ce qu’elle adopte des positions intransigeantes. Au plan militaire, l’amélioration des capacités de la Russie se traduit par des temps d’alerte plus courts. Ces capacités confrontent en outre les Alliés à une situation plus complexe. Même si des frictions plus marquées au sein du Kremlin et de l’élite dans son ensemble ainsi que parmi la population ne peuvent être exclues, le changement de gouvernement qui </w:t>
      </w:r>
      <w:r w:rsidRPr="0046442E">
        <w:rPr>
          <w:szCs w:val="22"/>
          <w:lang w:val="fr-FR"/>
        </w:rPr>
        <w:lastRenderedPageBreak/>
        <w:t>pourrait en résulter à</w:t>
      </w:r>
      <w:r w:rsidR="00A93558" w:rsidRPr="0046442E">
        <w:rPr>
          <w:szCs w:val="22"/>
          <w:lang w:val="fr-FR"/>
        </w:rPr>
        <w:t xml:space="preserve"> plus long </w:t>
      </w:r>
      <w:r w:rsidRPr="0046442E">
        <w:rPr>
          <w:szCs w:val="22"/>
          <w:lang w:val="fr-FR"/>
        </w:rPr>
        <w:t xml:space="preserve">terme ne rendrait pas forcément la Russie plus coopérative, démocratique ou prévisible. Il faut bien constater, toutefois, que la chape de plomb maintenue par le régime sur le paysage médiatique russe a eu pour effet, ces dernières années, de marginaliser les voix discordantes au sein de l’élite et de l’opposition. Les opinions s’écartant de la ligne autoritaire actuelle ne peuvent dès lors véritablement s’exprimer et on ne doit pas s’attendre à une véritable évolution au plan politique. L’économie russe affiche depuis longtemps des vulnérabilités aggravées par la ferme volonté </w:t>
      </w:r>
      <w:r w:rsidR="00A93558" w:rsidRPr="0046442E">
        <w:rPr>
          <w:szCs w:val="22"/>
          <w:lang w:val="fr-FR"/>
        </w:rPr>
        <w:t>des dirigeants politiques</w:t>
      </w:r>
      <w:r w:rsidRPr="0046442E">
        <w:rPr>
          <w:szCs w:val="22"/>
          <w:lang w:val="fr-FR"/>
        </w:rPr>
        <w:t xml:space="preserve"> russe</w:t>
      </w:r>
      <w:r w:rsidR="00A93558" w:rsidRPr="0046442E">
        <w:rPr>
          <w:szCs w:val="22"/>
          <w:lang w:val="fr-FR"/>
        </w:rPr>
        <w:t>s</w:t>
      </w:r>
      <w:r w:rsidRPr="0046442E">
        <w:rPr>
          <w:szCs w:val="22"/>
          <w:lang w:val="fr-FR"/>
        </w:rPr>
        <w:t xml:space="preserve"> de maintenir le système économique actuel en place. Les problèmes démographiques de la Russie exigent en outre un net accroissement de la productivité, alors même que l’économie russe est gravement mise en péril par l’absence de réformes structurelles et la corruption endémique.</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La modernisation des forces armées représente une priorité absolue pour </w:t>
      </w:r>
      <w:r w:rsidR="00A93558" w:rsidRPr="0046442E">
        <w:rPr>
          <w:szCs w:val="22"/>
          <w:lang w:val="fr-FR"/>
        </w:rPr>
        <w:t>le gouvernement</w:t>
      </w:r>
      <w:r w:rsidRPr="0046442E">
        <w:rPr>
          <w:szCs w:val="22"/>
          <w:lang w:val="fr-FR"/>
        </w:rPr>
        <w:t xml:space="preserve"> russe, raison pour laquelle le processus entamé devrait donc se poursuivre, même s’il n’est pas exclu que les dépenses militaires diminuent. Les armes nucléaires vont rester au centre de la dissuasion russe. L’OTAN devrait être attentive au développement de l’arsenal russe ainsi qu’à l’acquis</w:t>
      </w:r>
      <w:r w:rsidR="00A93558" w:rsidRPr="0046442E">
        <w:rPr>
          <w:szCs w:val="22"/>
          <w:lang w:val="fr-FR"/>
        </w:rPr>
        <w:t xml:space="preserve">ition par Moscou d’armes </w:t>
      </w:r>
      <w:r w:rsidR="005E2952" w:rsidRPr="0046442E">
        <w:rPr>
          <w:szCs w:val="22"/>
          <w:lang w:val="fr-FR"/>
        </w:rPr>
        <w:t xml:space="preserve">conventionnelles </w:t>
      </w:r>
      <w:r w:rsidR="00A93558" w:rsidRPr="0046442E">
        <w:rPr>
          <w:szCs w:val="22"/>
          <w:lang w:val="fr-FR"/>
        </w:rPr>
        <w:t>de préc</w:t>
      </w:r>
      <w:r w:rsidRPr="0046442E">
        <w:rPr>
          <w:szCs w:val="22"/>
          <w:lang w:val="fr-FR"/>
        </w:rPr>
        <w:t xml:space="preserve">ision à longue portée, et s’intéresser de plus près aux opérations informatiques basées sur les réseaux. Il est essentiel, indique l’orateur, d’assurer un suivi permanent de l’action militaire de la Russie dans l’Arctique. Les forces russes présentes dans cette région s’acquittent d’un rôle stratégique </w:t>
      </w:r>
      <w:r w:rsidR="00A93558" w:rsidRPr="0046442E">
        <w:rPr>
          <w:szCs w:val="22"/>
          <w:lang w:val="fr-FR"/>
        </w:rPr>
        <w:t>mondial</w:t>
      </w:r>
      <w:r w:rsidRPr="0046442E">
        <w:rPr>
          <w:szCs w:val="22"/>
          <w:lang w:val="fr-FR"/>
        </w:rPr>
        <w:t>, mais le Kremlin les utilise également en tant qu’instrument régional pour exercer un contrôle sur la région. Cela étant, dans l’état actuel des choses, la Russie ne représente pas une menace de sécurité immédiate pour la Norvège ou pour l’OTAN. Reste qu’il devient de plus en plus difficile, selon le général Grandhagen, de formuler des hypothèses quant aux différents positionnements que pourrait adopter la Russie.</w:t>
      </w:r>
    </w:p>
    <w:p w:rsidR="00FB319A" w:rsidRPr="0046442E" w:rsidRDefault="00FB319A" w:rsidP="00FB319A">
      <w:pPr>
        <w:pStyle w:val="Body"/>
        <w:numPr>
          <w:ilvl w:val="0"/>
          <w:numId w:val="0"/>
        </w:numPr>
        <w:tabs>
          <w:tab w:val="clear" w:pos="426"/>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Les interventions qui succèdent à l’exposé concernent principalement l’engagement militaire de la Russie en Syrie, les incidences de la situation économique de la Russie sur la politique de sécurité du Kremlin, les relations de la Russie avec les pays de la CEI et la situation dans l’Arctique. Le général Grandhagen fait état de plusieurs motifs plausibles ayant pu pousser la Russie à intervenir en Syrie. En plus d’assurer la survie à terme du régime d’Assad et de conserver sa base militaire dans ce pays, la Russie pourrait également chercher à renforcer sa présence dans la région. Par ses actions militaires en Syrie, elle montre aussi qu’elle a les moyens d’agir dans la région MOAN, et lance un défi aux Etats-Unis. Au plan intérieur, cette démonstration de force renforce par ailleurs, sur le court terme du</w:t>
      </w:r>
      <w:r w:rsidR="009C6ED3" w:rsidRPr="0046442E">
        <w:rPr>
          <w:szCs w:val="22"/>
          <w:lang w:val="fr-FR"/>
        </w:rPr>
        <w:t xml:space="preserve"> moins, le </w:t>
      </w:r>
      <w:r w:rsidR="00921916" w:rsidRPr="0046442E">
        <w:rPr>
          <w:szCs w:val="22"/>
          <w:lang w:val="fr-FR"/>
        </w:rPr>
        <w:t>soutien</w:t>
      </w:r>
      <w:r w:rsidR="009C6ED3" w:rsidRPr="0046442E">
        <w:rPr>
          <w:szCs w:val="22"/>
          <w:lang w:val="fr-FR"/>
        </w:rPr>
        <w:t xml:space="preserve"> dont jouit le p</w:t>
      </w:r>
      <w:r w:rsidRPr="0046442E">
        <w:rPr>
          <w:szCs w:val="22"/>
          <w:lang w:val="fr-FR"/>
        </w:rPr>
        <w:t xml:space="preserve">résident Poutine, ce qui a son importance au vu des réactions mitigées que la situation en Ukraine a fini par susciter au sein de l’opinion publique russe. En intervenant en Syrie, la Russie se pose en chef de file investi dans la lutte contre le terrorisme. En même temps, en s’alignant sur les acteurs chiites dans la région MOAN, elle pourrait bien s’exposer à un regain de violence de la part des extrémistes sunnites sur son territoire. Pourtant, selon l’intervenant, l’issue de l’action militaire russe en Syrie reste très incertaine. Difficile, également, de répondre à ce membre de la Commission qui demande si l’intervention de la Russie en Syrie ne serait pas un stratagème destiné à mettre les pays européens sous pression en intensifiant l’afflux de réfugiés. Les ambitions que nourrit Moscou de s’ériger en grande puissance sont-elles tenables à long terme ? L’orateur en doute et les indicateurs économiques </w:t>
      </w:r>
      <w:r w:rsidR="009C6ED3" w:rsidRPr="0046442E">
        <w:rPr>
          <w:szCs w:val="22"/>
          <w:lang w:val="fr-FR"/>
        </w:rPr>
        <w:t xml:space="preserve">tendent à suggérer </w:t>
      </w:r>
      <w:r w:rsidRPr="0046442E">
        <w:rPr>
          <w:szCs w:val="22"/>
          <w:lang w:val="fr-FR"/>
        </w:rPr>
        <w:t xml:space="preserve">que les difficultés vont se multiplier. </w:t>
      </w:r>
      <w:r w:rsidR="009C6ED3" w:rsidRPr="0046442E">
        <w:rPr>
          <w:szCs w:val="22"/>
          <w:lang w:val="fr-FR"/>
        </w:rPr>
        <w:t>En</w:t>
      </w:r>
      <w:r w:rsidRPr="0046442E">
        <w:rPr>
          <w:szCs w:val="22"/>
          <w:lang w:val="fr-FR"/>
        </w:rPr>
        <w:t xml:space="preserve"> ce qui concerne la relation entre la Russie et les membres de la CEI, le général Grandhagen indique que certains de ces pays s’inquiètent à l’idée que Moscou veuille les placer sous tutelle, tandis que d’autres se montrent fidèles à la Russie. Enfin, s’agissant du Grand Nord, il considère que les activités de la Russie dans cette région sont essentiellement défensives, mais signale tout de même que Moscou, en réponse au lent épuisement de ses ressources énergétiques dans d’autres régions, met aujourd’hui en place des infrastructures de traitement d’hydrocarbures. </w:t>
      </w:r>
    </w:p>
    <w:p w:rsidR="00FB319A" w:rsidRPr="0046442E" w:rsidRDefault="00FB319A" w:rsidP="00FB319A">
      <w:pPr>
        <w:pStyle w:val="Body"/>
        <w:numPr>
          <w:ilvl w:val="0"/>
          <w:numId w:val="0"/>
        </w:numPr>
        <w:rPr>
          <w:szCs w:val="22"/>
          <w:lang w:val="fr-FR"/>
        </w:rPr>
      </w:pPr>
    </w:p>
    <w:p w:rsidR="00FB319A" w:rsidRPr="0046442E" w:rsidRDefault="00FB319A" w:rsidP="00FB319A">
      <w:pPr>
        <w:pStyle w:val="Body"/>
        <w:numPr>
          <w:ilvl w:val="0"/>
          <w:numId w:val="0"/>
        </w:numPr>
        <w:rPr>
          <w:szCs w:val="22"/>
          <w:lang w:val="fr-FR"/>
        </w:rPr>
      </w:pPr>
    </w:p>
    <w:p w:rsidR="00FB319A" w:rsidRPr="0046442E" w:rsidRDefault="00FB319A" w:rsidP="00FB319A">
      <w:pPr>
        <w:pStyle w:val="Body"/>
        <w:numPr>
          <w:ilvl w:val="0"/>
          <w:numId w:val="0"/>
        </w:numPr>
        <w:rPr>
          <w:szCs w:val="22"/>
          <w:lang w:val="fr-FR"/>
        </w:rPr>
      </w:pPr>
    </w:p>
    <w:p w:rsidR="00FB319A" w:rsidRPr="0046442E" w:rsidRDefault="005E2952" w:rsidP="00FB319A">
      <w:pPr>
        <w:pStyle w:val="Heading1"/>
        <w:numPr>
          <w:ilvl w:val="0"/>
          <w:numId w:val="5"/>
        </w:numPr>
        <w:tabs>
          <w:tab w:val="left" w:pos="567"/>
        </w:tabs>
        <w:ind w:left="567" w:hanging="567"/>
        <w:textAlignment w:val="auto"/>
        <w:rPr>
          <w:rFonts w:ascii="Arial" w:hAnsi="Arial" w:cs="Arial"/>
          <w:szCs w:val="22"/>
        </w:rPr>
      </w:pPr>
      <w:r w:rsidRPr="0046442E">
        <w:rPr>
          <w:rFonts w:ascii="Arial" w:hAnsi="Arial" w:cs="Arial"/>
          <w:szCs w:val="22"/>
        </w:rPr>
        <w:br w:type="page"/>
      </w:r>
      <w:r w:rsidR="00FB319A" w:rsidRPr="0046442E">
        <w:rPr>
          <w:rFonts w:ascii="Arial" w:hAnsi="Arial" w:cs="Arial"/>
          <w:szCs w:val="22"/>
        </w:rPr>
        <w:lastRenderedPageBreak/>
        <w:t xml:space="preserve">Examen du projet de rapport général </w:t>
      </w:r>
      <w:r w:rsidR="00FB319A" w:rsidRPr="0046442E">
        <w:rPr>
          <w:rFonts w:ascii="Arial" w:hAnsi="Arial" w:cs="Arial"/>
          <w:i/>
          <w:szCs w:val="22"/>
        </w:rPr>
        <w:t>La Russie et la sécurité euro-atlantique</w:t>
      </w:r>
      <w:r w:rsidR="00FB319A" w:rsidRPr="0046442E">
        <w:rPr>
          <w:rFonts w:ascii="Arial" w:hAnsi="Arial" w:cs="Arial"/>
          <w:szCs w:val="22"/>
        </w:rPr>
        <w:t xml:space="preserve"> [173 PC 15 F] présenté par </w:t>
      </w:r>
      <w:r w:rsidR="00FB319A" w:rsidRPr="0046442E">
        <w:rPr>
          <w:rFonts w:ascii="Arial" w:hAnsi="Arial" w:cs="Arial"/>
          <w:iCs/>
          <w:szCs w:val="22"/>
        </w:rPr>
        <w:t xml:space="preserve">Ojars Eriks KALNINS </w:t>
      </w:r>
      <w:r w:rsidR="00FB319A" w:rsidRPr="0046442E">
        <w:rPr>
          <w:rFonts w:ascii="Arial" w:hAnsi="Arial" w:cs="Arial"/>
          <w:szCs w:val="22"/>
        </w:rPr>
        <w:t>(Lettonie), rapporteur général</w:t>
      </w:r>
    </w:p>
    <w:p w:rsidR="00FB319A" w:rsidRPr="0046442E" w:rsidRDefault="00FB319A" w:rsidP="00FB319A">
      <w:pPr>
        <w:rPr>
          <w:rFonts w:cs="Arial"/>
          <w:szCs w:val="22"/>
          <w:lang w:val="fr-FR"/>
        </w:rPr>
      </w:pPr>
    </w:p>
    <w:p w:rsidR="00FB319A" w:rsidRPr="0046442E" w:rsidRDefault="00FB319A" w:rsidP="003D3A9D">
      <w:pPr>
        <w:pStyle w:val="Body"/>
        <w:tabs>
          <w:tab w:val="clear" w:pos="426"/>
          <w:tab w:val="left" w:pos="567"/>
        </w:tabs>
        <w:ind w:left="0" w:firstLine="0"/>
        <w:rPr>
          <w:szCs w:val="22"/>
          <w:lang w:val="fr-FR"/>
        </w:rPr>
      </w:pPr>
      <w:r w:rsidRPr="0046442E">
        <w:rPr>
          <w:b/>
          <w:szCs w:val="22"/>
          <w:lang w:val="fr-FR"/>
        </w:rPr>
        <w:t>Ojars Eriks K</w:t>
      </w:r>
      <w:r w:rsidR="003D3A9D" w:rsidRPr="0046442E">
        <w:rPr>
          <w:b/>
          <w:szCs w:val="22"/>
          <w:lang w:val="fr-FR"/>
        </w:rPr>
        <w:t>alnins</w:t>
      </w:r>
      <w:r w:rsidRPr="0046442E">
        <w:rPr>
          <w:b/>
          <w:szCs w:val="22"/>
          <w:lang w:val="fr-FR"/>
        </w:rPr>
        <w:t xml:space="preserve"> </w:t>
      </w:r>
      <w:r w:rsidRPr="0046442E">
        <w:rPr>
          <w:szCs w:val="22"/>
          <w:lang w:val="fr-FR"/>
        </w:rPr>
        <w:t>(</w:t>
      </w:r>
      <w:r w:rsidR="003D3A9D" w:rsidRPr="0046442E">
        <w:rPr>
          <w:szCs w:val="22"/>
          <w:lang w:val="fr-FR"/>
        </w:rPr>
        <w:t xml:space="preserve">LV) présente </w:t>
      </w:r>
      <w:r w:rsidRPr="0046442E">
        <w:rPr>
          <w:szCs w:val="22"/>
          <w:lang w:val="fr-FR"/>
        </w:rPr>
        <w:t>le ra</w:t>
      </w:r>
      <w:r w:rsidR="003D3A9D" w:rsidRPr="0046442E">
        <w:rPr>
          <w:szCs w:val="22"/>
          <w:lang w:val="fr-FR"/>
        </w:rPr>
        <w:t xml:space="preserve">pport général de la Commission et </w:t>
      </w:r>
      <w:r w:rsidRPr="0046442E">
        <w:rPr>
          <w:szCs w:val="22"/>
          <w:lang w:val="fr-FR"/>
        </w:rPr>
        <w:t>indique que</w:t>
      </w:r>
      <w:r w:rsidR="003D3A9D" w:rsidRPr="0046442E">
        <w:rPr>
          <w:szCs w:val="22"/>
          <w:lang w:val="fr-FR"/>
        </w:rPr>
        <w:t xml:space="preserve"> le document a été actualisé</w:t>
      </w:r>
      <w:r w:rsidRPr="0046442E">
        <w:rPr>
          <w:szCs w:val="22"/>
          <w:lang w:val="fr-FR"/>
        </w:rPr>
        <w:t xml:space="preserve"> </w:t>
      </w:r>
      <w:r w:rsidR="003D3A9D" w:rsidRPr="0046442E">
        <w:rPr>
          <w:szCs w:val="22"/>
          <w:lang w:val="fr-FR"/>
        </w:rPr>
        <w:t>par l’insertion d</w:t>
      </w:r>
      <w:r w:rsidRPr="0046442E">
        <w:rPr>
          <w:szCs w:val="22"/>
          <w:lang w:val="fr-FR"/>
        </w:rPr>
        <w:t xml:space="preserve">es derniers chiffres disponibles relatifs à la modernisation militaire de la Russie et </w:t>
      </w:r>
      <w:r w:rsidR="003D3A9D" w:rsidRPr="0046442E">
        <w:rPr>
          <w:szCs w:val="22"/>
          <w:lang w:val="fr-FR"/>
        </w:rPr>
        <w:t>l’ajout d’</w:t>
      </w:r>
      <w:r w:rsidRPr="0046442E">
        <w:rPr>
          <w:szCs w:val="22"/>
          <w:lang w:val="fr-FR"/>
        </w:rPr>
        <w:t xml:space="preserve">un court chapitre sur l’approche de la Russie vis-à-vis de l’Asie centrale. L’engagement militaire de la Russie en Syrie et ses retombées éventuelles n’ont pu être traités dans cette version révisée car ces développements sont intervenus </w:t>
      </w:r>
      <w:r w:rsidR="003D3A9D" w:rsidRPr="0046442E">
        <w:rPr>
          <w:szCs w:val="22"/>
          <w:lang w:val="fr-FR"/>
        </w:rPr>
        <w:t>peu de temps avant</w:t>
      </w:r>
      <w:r w:rsidRPr="0046442E">
        <w:rPr>
          <w:szCs w:val="22"/>
          <w:lang w:val="fr-FR"/>
        </w:rPr>
        <w:t xml:space="preserve"> la session.</w:t>
      </w:r>
    </w:p>
    <w:p w:rsidR="00FB319A" w:rsidRPr="0046442E" w:rsidRDefault="00FB319A" w:rsidP="00FB319A">
      <w:pPr>
        <w:pStyle w:val="Body"/>
        <w:numPr>
          <w:ilvl w:val="0"/>
          <w:numId w:val="0"/>
        </w:numPr>
        <w:rPr>
          <w:szCs w:val="22"/>
          <w:lang w:val="fr-FR"/>
        </w:rPr>
      </w:pPr>
    </w:p>
    <w:p w:rsidR="00FB319A" w:rsidRPr="0046442E" w:rsidRDefault="005E2952" w:rsidP="003D3A9D">
      <w:pPr>
        <w:pStyle w:val="Body"/>
        <w:tabs>
          <w:tab w:val="clear" w:pos="426"/>
          <w:tab w:val="left" w:pos="567"/>
          <w:tab w:val="left" w:pos="709"/>
        </w:tabs>
        <w:ind w:left="0" w:firstLine="0"/>
        <w:rPr>
          <w:szCs w:val="22"/>
          <w:lang w:val="fr-FR"/>
        </w:rPr>
      </w:pPr>
      <w:r w:rsidRPr="0046442E">
        <w:rPr>
          <w:szCs w:val="22"/>
          <w:lang w:val="fr-FR"/>
        </w:rPr>
        <w:t>R</w:t>
      </w:r>
      <w:r w:rsidR="003D3A9D" w:rsidRPr="0046442E">
        <w:rPr>
          <w:szCs w:val="22"/>
          <w:lang w:val="fr-FR"/>
        </w:rPr>
        <w:t>eprenant</w:t>
      </w:r>
      <w:r w:rsidR="00FB319A" w:rsidRPr="0046442E">
        <w:rPr>
          <w:szCs w:val="22"/>
          <w:lang w:val="fr-FR"/>
        </w:rPr>
        <w:t xml:space="preserve"> les principales thématiques abordées dans le rapport, M.  Kalnins déclare que l’annexion de la Crimée par la Russie en 2014 et les encouragements que Moscou continue de prodiguer aux séparatistes pro-russes dans l’est de l’Ukraine remettent en question la sécurité et la stabilité de toute la zone euro-atlantique. Si la Russie est apparemment peu intéressée par un partenariat avec l’Alliance, elle n’en reste pas moins un acteur clé pour la stabilité de l’Europe, et un intervenant de premier plan pour toute une série de questions sécuritaires à l’échelle mondiale.</w:t>
      </w:r>
    </w:p>
    <w:p w:rsidR="00FB319A" w:rsidRPr="0046442E" w:rsidRDefault="00FB319A" w:rsidP="00FB319A">
      <w:pPr>
        <w:pStyle w:val="Body"/>
        <w:numPr>
          <w:ilvl w:val="0"/>
          <w:numId w:val="0"/>
        </w:numPr>
        <w:rPr>
          <w:szCs w:val="22"/>
          <w:lang w:val="fr-FR"/>
        </w:rPr>
      </w:pPr>
    </w:p>
    <w:p w:rsidR="00FB319A" w:rsidRPr="0046442E" w:rsidRDefault="00FB319A" w:rsidP="003D3A9D">
      <w:pPr>
        <w:pStyle w:val="Body"/>
        <w:tabs>
          <w:tab w:val="clear" w:pos="426"/>
          <w:tab w:val="left" w:pos="567"/>
        </w:tabs>
        <w:ind w:left="0" w:firstLine="0"/>
        <w:rPr>
          <w:szCs w:val="22"/>
          <w:lang w:val="fr-FR"/>
        </w:rPr>
      </w:pPr>
      <w:r w:rsidRPr="0046442E">
        <w:rPr>
          <w:szCs w:val="22"/>
          <w:lang w:val="fr-FR"/>
        </w:rPr>
        <w:t xml:space="preserve">Le rapporteur conclut que même si la Russie souffre des sanctions économiques actuelles, le Kremlin ne devrait pas modifier sa ligne de conduite en matière de politique étrangère </w:t>
      </w:r>
      <w:r w:rsidR="005E2952" w:rsidRPr="0046442E">
        <w:rPr>
          <w:szCs w:val="22"/>
          <w:lang w:val="fr-FR"/>
        </w:rPr>
        <w:t xml:space="preserve">dans </w:t>
      </w:r>
      <w:r w:rsidR="003D3A9D" w:rsidRPr="0046442E">
        <w:rPr>
          <w:szCs w:val="22"/>
          <w:lang w:val="fr-FR"/>
        </w:rPr>
        <w:t>un futur proche</w:t>
      </w:r>
      <w:r w:rsidRPr="0046442E">
        <w:rPr>
          <w:szCs w:val="22"/>
          <w:lang w:val="fr-FR"/>
        </w:rPr>
        <w:t>. On a plutôt l’impression que Moscou cherche à tester la détermination de l’OTAN en menant des actions situées juste en-deçà du seuil fixé par l’Article 5. Dès lors, poursuit </w:t>
      </w:r>
      <w:r w:rsidRPr="0046442E">
        <w:rPr>
          <w:szCs w:val="22"/>
          <w:lang w:val="fr-FR"/>
        </w:rPr>
        <w:noBreakHyphen/>
        <w:t>il, l’OTAN de même que l’UE doivent se doter d’une stratégie à long term</w:t>
      </w:r>
      <w:r w:rsidR="003D3A9D" w:rsidRPr="0046442E">
        <w:rPr>
          <w:szCs w:val="22"/>
          <w:lang w:val="fr-FR"/>
        </w:rPr>
        <w:t>e cohérente dans la région euro</w:t>
      </w:r>
      <w:r w:rsidR="003D3A9D" w:rsidRPr="0046442E">
        <w:rPr>
          <w:szCs w:val="22"/>
          <w:lang w:val="fr-FR"/>
        </w:rPr>
        <w:noBreakHyphen/>
      </w:r>
      <w:r w:rsidRPr="0046442E">
        <w:rPr>
          <w:szCs w:val="22"/>
          <w:lang w:val="fr-FR"/>
        </w:rPr>
        <w:t xml:space="preserve">atlantique et vis-à-vis de la Russie. A plus longue échéance, l’Alliance devrait </w:t>
      </w:r>
      <w:r w:rsidR="003D3A9D" w:rsidRPr="0046442E">
        <w:rPr>
          <w:szCs w:val="22"/>
          <w:lang w:val="fr-FR"/>
        </w:rPr>
        <w:t>aspirer à</w:t>
      </w:r>
      <w:r w:rsidR="00921916" w:rsidRPr="0046442E">
        <w:rPr>
          <w:szCs w:val="22"/>
          <w:lang w:val="fr-FR"/>
        </w:rPr>
        <w:t xml:space="preserve"> </w:t>
      </w:r>
      <w:r w:rsidRPr="0046442E">
        <w:rPr>
          <w:szCs w:val="22"/>
          <w:lang w:val="fr-FR"/>
        </w:rPr>
        <w:t>une relation axée sur une coopération conditionnelle et sélective. Mais aussi longtemps que le Kremlin s’en tiendra à sa ligne actuelle, la suspension de toute coopération pratique entre la Russie et l’OTAN doit rester à l’ordre du jour.</w:t>
      </w:r>
    </w:p>
    <w:p w:rsidR="00FB319A" w:rsidRPr="0046442E" w:rsidRDefault="00FB319A" w:rsidP="00FB319A">
      <w:pPr>
        <w:pStyle w:val="Body"/>
        <w:numPr>
          <w:ilvl w:val="0"/>
          <w:numId w:val="0"/>
        </w:numPr>
        <w:rPr>
          <w:szCs w:val="22"/>
          <w:lang w:val="fr-FR"/>
        </w:rPr>
      </w:pPr>
    </w:p>
    <w:p w:rsidR="00FB319A" w:rsidRPr="0046442E" w:rsidRDefault="00FB319A" w:rsidP="003D3A9D">
      <w:pPr>
        <w:pStyle w:val="Body"/>
        <w:tabs>
          <w:tab w:val="clear" w:pos="426"/>
          <w:tab w:val="left" w:pos="567"/>
        </w:tabs>
        <w:ind w:left="0" w:firstLine="0"/>
        <w:rPr>
          <w:szCs w:val="22"/>
          <w:lang w:val="fr-FR"/>
        </w:rPr>
      </w:pPr>
      <w:r w:rsidRPr="0046442E">
        <w:rPr>
          <w:szCs w:val="22"/>
          <w:lang w:val="fr-FR"/>
        </w:rPr>
        <w:t>Le rapporteur avance deux motifs pouvant expliquer l’engagement militaire de la Russie en Syrie, à savoir la volonté, premièrement, d’apporter un soutien au régime d’Assad et deuxièmement, de saper l’influence des pays occidentaux, et singulièrement des Etats-Unis, dans la région. M. Kalnins conclut en suggérant d’ajouter au rapport un paragraphe supplémentaire sur les activités de la Russie en Syrie.</w:t>
      </w:r>
    </w:p>
    <w:p w:rsidR="00FB319A" w:rsidRPr="0046442E" w:rsidRDefault="00FB319A" w:rsidP="00FB319A">
      <w:pPr>
        <w:pStyle w:val="ListParagraph"/>
        <w:rPr>
          <w:rFonts w:cs="Arial"/>
          <w:szCs w:val="22"/>
          <w:lang w:val="fr-FR"/>
        </w:rPr>
      </w:pPr>
    </w:p>
    <w:p w:rsidR="00FB319A" w:rsidRPr="0046442E" w:rsidRDefault="00FB319A" w:rsidP="003D3A9D">
      <w:pPr>
        <w:pStyle w:val="Body"/>
        <w:tabs>
          <w:tab w:val="clear" w:pos="426"/>
          <w:tab w:val="left" w:pos="567"/>
        </w:tabs>
        <w:ind w:left="0" w:firstLine="0"/>
        <w:rPr>
          <w:szCs w:val="22"/>
          <w:lang w:val="fr-FR"/>
        </w:rPr>
      </w:pPr>
      <w:r w:rsidRPr="0046442E">
        <w:rPr>
          <w:szCs w:val="22"/>
          <w:lang w:val="fr-FR"/>
        </w:rPr>
        <w:t xml:space="preserve">Au cours de l’échange de questions et de réponses qui s’ensuit, des membres des délégations azerbaïdjanaise et arménienne demandent que soient modifiés les passages où il est question, en termes généraux, de leur pays. Etant donné cependant que les suggestions émises à cet égard par les deux parties s’appuient, en partie du moins, sur des argumentaires différents et sachant, comme l’indique le rapporteur, que le rapport a pour thème principal la Russie et non ses voisins pris à titre individuel, M. </w:t>
      </w:r>
      <w:proofErr w:type="spellStart"/>
      <w:r w:rsidRPr="0046442E">
        <w:rPr>
          <w:szCs w:val="22"/>
          <w:lang w:val="fr-FR"/>
        </w:rPr>
        <w:t>Kalnins</w:t>
      </w:r>
      <w:proofErr w:type="spellEnd"/>
      <w:r w:rsidRPr="0046442E">
        <w:rPr>
          <w:szCs w:val="22"/>
          <w:lang w:val="fr-FR"/>
        </w:rPr>
        <w:t xml:space="preserve"> </w:t>
      </w:r>
      <w:r w:rsidR="005E2952" w:rsidRPr="0046442E">
        <w:rPr>
          <w:szCs w:val="22"/>
          <w:lang w:val="fr-FR"/>
        </w:rPr>
        <w:t>s’en remet toutefois à l’avis des membres de</w:t>
      </w:r>
      <w:r w:rsidR="003D3A9D" w:rsidRPr="0046442E">
        <w:rPr>
          <w:szCs w:val="22"/>
          <w:lang w:val="fr-FR"/>
        </w:rPr>
        <w:t xml:space="preserve"> la Commission</w:t>
      </w:r>
      <w:r w:rsidRPr="0046442E">
        <w:rPr>
          <w:szCs w:val="22"/>
          <w:lang w:val="fr-FR"/>
        </w:rPr>
        <w:t xml:space="preserve">. Les membres de la Commission qui prennent la parole sur cette question se rallient </w:t>
      </w:r>
      <w:r w:rsidR="005E2952" w:rsidRPr="0046442E">
        <w:rPr>
          <w:szCs w:val="22"/>
          <w:lang w:val="fr-FR"/>
        </w:rPr>
        <w:t xml:space="preserve">à ce </w:t>
      </w:r>
      <w:r w:rsidRPr="0046442E">
        <w:rPr>
          <w:szCs w:val="22"/>
          <w:lang w:val="fr-FR"/>
        </w:rPr>
        <w:t>point de vue. Les autres interventions faites par des membres de la Commission soulignent la nécessité, pour les membres de l’OTAN, de se montrer unis dans leurs politiques vis</w:t>
      </w:r>
      <w:r w:rsidRPr="0046442E">
        <w:rPr>
          <w:szCs w:val="22"/>
          <w:lang w:val="fr-FR"/>
        </w:rPr>
        <w:noBreakHyphen/>
        <w:t xml:space="preserve">à-vis de la Russie, et de chercher à nouer un dialogue avec ce pays. Un délégué de l’Ukraine indique que le fragile cessez-le-feu approuvé dans le cadre de Minsk 2 a été violé </w:t>
      </w:r>
      <w:r w:rsidR="003679A7" w:rsidRPr="0046442E">
        <w:rPr>
          <w:szCs w:val="22"/>
          <w:lang w:val="fr-FR"/>
        </w:rPr>
        <w:t>par</w:t>
      </w:r>
      <w:r w:rsidRPr="0046442E">
        <w:rPr>
          <w:szCs w:val="22"/>
          <w:lang w:val="fr-FR"/>
        </w:rPr>
        <w:t xml:space="preserve"> divers intervenants agissant avec l’appui de la Russie.</w:t>
      </w:r>
    </w:p>
    <w:p w:rsidR="00FB319A" w:rsidRPr="0046442E" w:rsidRDefault="00FB319A" w:rsidP="00FB319A">
      <w:pPr>
        <w:pStyle w:val="Body"/>
        <w:numPr>
          <w:ilvl w:val="0"/>
          <w:numId w:val="0"/>
        </w:numPr>
        <w:tabs>
          <w:tab w:val="clear" w:pos="426"/>
          <w:tab w:val="left" w:pos="567"/>
        </w:tabs>
        <w:rPr>
          <w:szCs w:val="22"/>
          <w:lang w:val="fr-FR"/>
        </w:rPr>
      </w:pPr>
    </w:p>
    <w:p w:rsidR="00FB319A" w:rsidRPr="0046442E" w:rsidRDefault="00FB319A" w:rsidP="003679A7">
      <w:pPr>
        <w:pStyle w:val="Body"/>
        <w:tabs>
          <w:tab w:val="clear" w:pos="426"/>
          <w:tab w:val="left" w:pos="567"/>
        </w:tabs>
        <w:ind w:left="0" w:firstLine="0"/>
        <w:rPr>
          <w:b/>
          <w:szCs w:val="22"/>
          <w:lang w:val="fr-FR"/>
        </w:rPr>
      </w:pPr>
      <w:r w:rsidRPr="0046442E">
        <w:rPr>
          <w:b/>
          <w:szCs w:val="22"/>
          <w:lang w:val="fr-FR"/>
        </w:rPr>
        <w:t>Le projet de rapport général [173 PC 15 F] est adopté</w:t>
      </w:r>
      <w:r w:rsidR="003679A7" w:rsidRPr="0046442E">
        <w:rPr>
          <w:b/>
          <w:szCs w:val="22"/>
          <w:lang w:val="fr-FR"/>
        </w:rPr>
        <w:t xml:space="preserve"> tel qu’amendé </w:t>
      </w:r>
      <w:r w:rsidRPr="0046442E">
        <w:rPr>
          <w:b/>
          <w:szCs w:val="22"/>
          <w:lang w:val="fr-FR"/>
        </w:rPr>
        <w:t xml:space="preserve">à l’unanimité. </w:t>
      </w:r>
    </w:p>
    <w:p w:rsidR="00FB319A" w:rsidRPr="0046442E" w:rsidRDefault="00FB319A" w:rsidP="00FB319A">
      <w:pPr>
        <w:tabs>
          <w:tab w:val="left" w:pos="7727"/>
        </w:tabs>
        <w:rPr>
          <w:rFonts w:cs="Arial"/>
          <w:szCs w:val="22"/>
          <w:lang w:val="fr-FR"/>
        </w:rPr>
      </w:pPr>
    </w:p>
    <w:p w:rsidR="005E2952" w:rsidRPr="0046442E" w:rsidRDefault="005E2952" w:rsidP="00FB319A">
      <w:pPr>
        <w:tabs>
          <w:tab w:val="left" w:pos="7727"/>
        </w:tabs>
        <w:rPr>
          <w:rFonts w:cs="Arial"/>
          <w:szCs w:val="22"/>
          <w:lang w:val="fr-FR"/>
        </w:rPr>
      </w:pPr>
    </w:p>
    <w:p w:rsidR="00FB319A" w:rsidRPr="0046442E" w:rsidRDefault="00FB319A" w:rsidP="00FB319A">
      <w:pPr>
        <w:pStyle w:val="Heading1"/>
        <w:numPr>
          <w:ilvl w:val="0"/>
          <w:numId w:val="5"/>
        </w:numPr>
        <w:tabs>
          <w:tab w:val="left" w:pos="567"/>
        </w:tabs>
        <w:ind w:left="567" w:hanging="567"/>
        <w:textAlignment w:val="auto"/>
        <w:rPr>
          <w:rFonts w:ascii="Arial" w:hAnsi="Arial" w:cs="Arial"/>
          <w:szCs w:val="22"/>
        </w:rPr>
      </w:pPr>
      <w:r w:rsidRPr="0046442E">
        <w:rPr>
          <w:rFonts w:ascii="Arial" w:hAnsi="Arial" w:cs="Arial"/>
          <w:szCs w:val="22"/>
        </w:rPr>
        <w:t>Visites et activités de la Commis</w:t>
      </w:r>
      <w:r w:rsidR="00921916" w:rsidRPr="0046442E">
        <w:rPr>
          <w:rFonts w:ascii="Arial" w:hAnsi="Arial" w:cs="Arial"/>
          <w:szCs w:val="22"/>
        </w:rPr>
        <w:t xml:space="preserve">sion politique en 2015, </w:t>
      </w:r>
      <w:r w:rsidRPr="0046442E">
        <w:rPr>
          <w:rFonts w:ascii="Arial" w:hAnsi="Arial" w:cs="Arial"/>
          <w:szCs w:val="22"/>
        </w:rPr>
        <w:t>présenté</w:t>
      </w:r>
      <w:r w:rsidR="003679A7" w:rsidRPr="0046442E">
        <w:rPr>
          <w:rFonts w:ascii="Arial" w:hAnsi="Arial" w:cs="Arial"/>
          <w:szCs w:val="22"/>
        </w:rPr>
        <w:t>es</w:t>
      </w:r>
      <w:r w:rsidRPr="0046442E">
        <w:rPr>
          <w:rFonts w:ascii="Arial" w:hAnsi="Arial" w:cs="Arial"/>
          <w:szCs w:val="22"/>
        </w:rPr>
        <w:t xml:space="preserve"> par le président de la Commission et par les présidents des Sous-commissions</w:t>
      </w:r>
    </w:p>
    <w:p w:rsidR="00FB319A" w:rsidRPr="0046442E" w:rsidRDefault="00FB319A" w:rsidP="00FB319A">
      <w:pPr>
        <w:rPr>
          <w:rFonts w:cs="Arial"/>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b/>
          <w:szCs w:val="22"/>
          <w:lang w:val="fr-FR"/>
        </w:rPr>
        <w:t>Karl A. L</w:t>
      </w:r>
      <w:r w:rsidR="000D6C52" w:rsidRPr="0046442E">
        <w:rPr>
          <w:b/>
          <w:szCs w:val="22"/>
          <w:lang w:val="fr-FR"/>
        </w:rPr>
        <w:t>amers</w:t>
      </w:r>
      <w:r w:rsidRPr="0046442E">
        <w:rPr>
          <w:szCs w:val="22"/>
          <w:lang w:val="fr-FR"/>
        </w:rPr>
        <w:t xml:space="preserve"> (</w:t>
      </w:r>
      <w:r w:rsidR="000D6C52" w:rsidRPr="0046442E">
        <w:rPr>
          <w:szCs w:val="22"/>
          <w:lang w:val="fr-FR"/>
        </w:rPr>
        <w:t>DE)</w:t>
      </w:r>
      <w:r w:rsidRPr="0046442E">
        <w:rPr>
          <w:szCs w:val="22"/>
          <w:lang w:val="fr-FR"/>
        </w:rPr>
        <w:t xml:space="preserve"> et </w:t>
      </w:r>
      <w:r w:rsidRPr="0046442E">
        <w:rPr>
          <w:b/>
          <w:szCs w:val="22"/>
          <w:lang w:val="fr-FR"/>
        </w:rPr>
        <w:t>Boris B</w:t>
      </w:r>
      <w:r w:rsidR="000D6C52" w:rsidRPr="0046442E">
        <w:rPr>
          <w:b/>
          <w:szCs w:val="22"/>
          <w:lang w:val="fr-FR"/>
        </w:rPr>
        <w:t>lazekovic</w:t>
      </w:r>
      <w:r w:rsidR="000D6C52" w:rsidRPr="0046442E">
        <w:rPr>
          <w:szCs w:val="22"/>
          <w:lang w:val="fr-FR"/>
        </w:rPr>
        <w:t xml:space="preserve"> </w:t>
      </w:r>
      <w:r w:rsidRPr="0046442E">
        <w:rPr>
          <w:szCs w:val="22"/>
          <w:lang w:val="fr-FR"/>
        </w:rPr>
        <w:t>(H</w:t>
      </w:r>
      <w:r w:rsidR="005D1DEA" w:rsidRPr="0046442E">
        <w:rPr>
          <w:szCs w:val="22"/>
          <w:lang w:val="fr-FR"/>
        </w:rPr>
        <w:t>Z</w:t>
      </w:r>
      <w:r w:rsidRPr="0046442E">
        <w:rPr>
          <w:szCs w:val="22"/>
          <w:lang w:val="fr-FR"/>
        </w:rPr>
        <w:t>) présentent rapidement les activités des Sous-commissions en 2015 et le calendrier prévu pour 2016.</w:t>
      </w:r>
    </w:p>
    <w:p w:rsidR="00FB319A" w:rsidRPr="0046442E" w:rsidRDefault="00FB319A" w:rsidP="00FB319A">
      <w:pPr>
        <w:rPr>
          <w:rFonts w:cs="Arial"/>
          <w:szCs w:val="22"/>
          <w:lang w:val="fr-FR"/>
        </w:rPr>
      </w:pPr>
    </w:p>
    <w:p w:rsidR="00FB319A" w:rsidRPr="0046442E" w:rsidRDefault="00FB319A" w:rsidP="00FB319A">
      <w:pPr>
        <w:pStyle w:val="Heading1"/>
        <w:numPr>
          <w:ilvl w:val="0"/>
          <w:numId w:val="5"/>
        </w:numPr>
        <w:tabs>
          <w:tab w:val="left" w:pos="567"/>
        </w:tabs>
        <w:ind w:left="0"/>
        <w:rPr>
          <w:rFonts w:ascii="Arial" w:hAnsi="Arial" w:cs="Arial"/>
          <w:szCs w:val="22"/>
        </w:rPr>
      </w:pPr>
      <w:r w:rsidRPr="0046442E">
        <w:rPr>
          <w:rFonts w:ascii="Arial" w:hAnsi="Arial" w:cs="Arial"/>
          <w:szCs w:val="22"/>
        </w:rPr>
        <w:lastRenderedPageBreak/>
        <w:t xml:space="preserve">Exposé de Pavel K. BAEV, directeur de recherche, Institut de recherche pour la paix à Oslo (PRIO) sur </w:t>
      </w:r>
      <w:r w:rsidRPr="0046442E">
        <w:rPr>
          <w:rFonts w:ascii="Arial" w:hAnsi="Arial" w:cs="Arial"/>
          <w:i/>
          <w:szCs w:val="22"/>
        </w:rPr>
        <w:t>La politique étrangère et en matière de sécurité de la Russie : entre ambitions et réalité</w:t>
      </w:r>
    </w:p>
    <w:p w:rsidR="00FB319A" w:rsidRPr="0046442E" w:rsidRDefault="00FB319A" w:rsidP="00FB319A">
      <w:pPr>
        <w:rPr>
          <w:rFonts w:cs="Arial"/>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b/>
          <w:szCs w:val="22"/>
          <w:lang w:val="fr-FR"/>
        </w:rPr>
        <w:t>M. B</w:t>
      </w:r>
      <w:r w:rsidR="000D6C52" w:rsidRPr="0046442E">
        <w:rPr>
          <w:b/>
          <w:szCs w:val="22"/>
          <w:lang w:val="fr-FR"/>
        </w:rPr>
        <w:t>aev</w:t>
      </w:r>
      <w:r w:rsidRPr="0046442E">
        <w:rPr>
          <w:szCs w:val="22"/>
          <w:lang w:val="fr-FR"/>
        </w:rPr>
        <w:t xml:space="preserve"> indique dans son exposé que la prise de décision politique telle qu’elle se pratique aujourd’hui en Russie souffre d’une absence de planification et de réflexion stratégique à long terme. Moscou prend ses décisions au pied levé, en ne tenant que très peu, voire pas du tout, compte des coûts économiques et des retombées à long terme de ses actes. Ce constat s’applique notamment aux activités de la Russie en Ukraine et aux coûts d’approvisionnement de la base navale de Sébastopol. De plus</w:t>
      </w:r>
      <w:r w:rsidR="005E2952" w:rsidRPr="0046442E">
        <w:rPr>
          <w:szCs w:val="22"/>
          <w:lang w:val="fr-FR"/>
        </w:rPr>
        <w:t>,</w:t>
      </w:r>
      <w:r w:rsidR="000D6C52" w:rsidRPr="0046442E">
        <w:rPr>
          <w:szCs w:val="22"/>
          <w:lang w:val="fr-FR"/>
        </w:rPr>
        <w:t xml:space="preserve"> Moscou privilégie</w:t>
      </w:r>
      <w:r w:rsidRPr="0046442E">
        <w:rPr>
          <w:szCs w:val="22"/>
          <w:lang w:val="fr-FR"/>
        </w:rPr>
        <w:t xml:space="preserve"> la modernisation de ses forces stratégiques nucléaires</w:t>
      </w:r>
      <w:r w:rsidR="000D6C52" w:rsidRPr="0046442E">
        <w:rPr>
          <w:szCs w:val="22"/>
          <w:lang w:val="fr-FR"/>
        </w:rPr>
        <w:t xml:space="preserve"> et ce</w:t>
      </w:r>
      <w:r w:rsidR="005E2952" w:rsidRPr="0046442E">
        <w:rPr>
          <w:szCs w:val="22"/>
          <w:lang w:val="fr-FR"/>
        </w:rPr>
        <w:t>,</w:t>
      </w:r>
      <w:r w:rsidR="000D6C52" w:rsidRPr="0046442E">
        <w:rPr>
          <w:szCs w:val="22"/>
          <w:lang w:val="fr-FR"/>
        </w:rPr>
        <w:t xml:space="preserve"> au détriment de se</w:t>
      </w:r>
      <w:r w:rsidRPr="0046442E">
        <w:rPr>
          <w:szCs w:val="22"/>
          <w:lang w:val="fr-FR"/>
        </w:rPr>
        <w:t>s moyens conventionnels.</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Du point de vue du calendrier, le déclenchement des opérations militaires russes en Syrie, selon M. Baev, </w:t>
      </w:r>
      <w:r w:rsidR="000D6C52" w:rsidRPr="0046442E">
        <w:rPr>
          <w:szCs w:val="22"/>
          <w:lang w:val="fr-FR"/>
        </w:rPr>
        <w:t>est lié au</w:t>
      </w:r>
      <w:r w:rsidRPr="0046442E">
        <w:rPr>
          <w:szCs w:val="22"/>
          <w:lang w:val="fr-FR"/>
        </w:rPr>
        <w:t xml:space="preserve"> cessez-le-feu en Ukraine. La Russie se trouve en effet dans une impasse en Ukraine, où la situation n’évolue pas dans le sens souhaité par le Kremlin, et voit sa situation économique se détériorer. La direction politique à Moscou doit donc gagner du temps et cherche à se rallier le so</w:t>
      </w:r>
      <w:r w:rsidR="000D6C52" w:rsidRPr="0046442E">
        <w:rPr>
          <w:szCs w:val="22"/>
          <w:lang w:val="fr-FR"/>
        </w:rPr>
        <w:t>utien de l’opinion publique. Le p</w:t>
      </w:r>
      <w:r w:rsidRPr="0046442E">
        <w:rPr>
          <w:szCs w:val="22"/>
          <w:lang w:val="fr-FR"/>
        </w:rPr>
        <w:t>résident Poutine veut faire la démonstration de la puissance militaire russe aux yeux du monde extérieur et</w:t>
      </w:r>
      <w:r w:rsidR="000D6C52" w:rsidRPr="0046442E">
        <w:rPr>
          <w:szCs w:val="22"/>
          <w:lang w:val="fr-FR"/>
        </w:rPr>
        <w:t>,</w:t>
      </w:r>
      <w:r w:rsidRPr="0046442E">
        <w:rPr>
          <w:szCs w:val="22"/>
          <w:lang w:val="fr-FR"/>
        </w:rPr>
        <w:t xml:space="preserve"> en particulier</w:t>
      </w:r>
      <w:r w:rsidR="000D6C52" w:rsidRPr="0046442E">
        <w:rPr>
          <w:szCs w:val="22"/>
          <w:lang w:val="fr-FR"/>
        </w:rPr>
        <w:t>,</w:t>
      </w:r>
      <w:r w:rsidRPr="0046442E">
        <w:rPr>
          <w:szCs w:val="22"/>
          <w:lang w:val="fr-FR"/>
        </w:rPr>
        <w:t xml:space="preserve"> de la Chine. L’orateur signale également que le processus de décision au Kremlin est plus opaque qu’auparavant. Il conclut que pour l’Occident, le problème consiste avant tout à savoir comment réagir aux maladresses et aux défaillances de Moscou. </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Les échanges entre M. Baev et les membres de la Commission concernent essentiellement la relation entre la Russie et la Chine, les motifs ayant poussé la Russie à s’engager en Syrie, l’influence qu’elle pourrait avoir sur un règlement de ce conflit et les différentes manières dont l’Occident pourrait envisager ses rapports avec le gouvernement russe dirigé par le </w:t>
      </w:r>
      <w:r w:rsidR="000D6C52" w:rsidRPr="0046442E">
        <w:rPr>
          <w:szCs w:val="22"/>
          <w:lang w:val="fr-FR"/>
        </w:rPr>
        <w:t>p</w:t>
      </w:r>
      <w:r w:rsidRPr="0046442E">
        <w:rPr>
          <w:szCs w:val="22"/>
          <w:lang w:val="fr-FR"/>
        </w:rPr>
        <w:t>résident Poutine.</w:t>
      </w:r>
    </w:p>
    <w:p w:rsidR="00FB319A" w:rsidRPr="0046442E" w:rsidRDefault="00FB319A" w:rsidP="00FB319A">
      <w:pPr>
        <w:pStyle w:val="Body"/>
        <w:numPr>
          <w:ilvl w:val="0"/>
          <w:numId w:val="0"/>
        </w:numPr>
        <w:tabs>
          <w:tab w:val="clear" w:pos="426"/>
          <w:tab w:val="left" w:pos="567"/>
        </w:tabs>
        <w:rPr>
          <w:szCs w:val="22"/>
          <w:lang w:val="fr-FR"/>
        </w:rPr>
      </w:pPr>
    </w:p>
    <w:p w:rsidR="00FB319A" w:rsidRPr="0046442E" w:rsidRDefault="00FB319A" w:rsidP="00FB319A">
      <w:pPr>
        <w:pStyle w:val="Body"/>
        <w:numPr>
          <w:ilvl w:val="0"/>
          <w:numId w:val="0"/>
        </w:numPr>
        <w:tabs>
          <w:tab w:val="clear" w:pos="426"/>
          <w:tab w:val="left" w:pos="567"/>
        </w:tabs>
        <w:rPr>
          <w:szCs w:val="22"/>
          <w:lang w:val="fr-FR"/>
        </w:rPr>
      </w:pPr>
      <w:r w:rsidRPr="0046442E">
        <w:rPr>
          <w:szCs w:val="22"/>
          <w:lang w:val="fr-FR"/>
        </w:rPr>
        <w:t>21.</w:t>
      </w:r>
      <w:r w:rsidRPr="0046442E">
        <w:rPr>
          <w:szCs w:val="22"/>
          <w:lang w:val="fr-FR"/>
        </w:rPr>
        <w:tab/>
        <w:t xml:space="preserve">Dans ses réponses aux membres, M. Baev souligne qu’il est difficile de déchiffrer les intentions et les politiques de Pékin. Alors que la Russie et la Chine partageaient autrefois une idéologie commune, ce n’est plus le cas aujourd’hui. La situation est très incertaine. S’agissant du soutien militaire apporté par la Russie au régime Assad, l’orateur considère que le </w:t>
      </w:r>
      <w:r w:rsidR="000D6C52" w:rsidRPr="0046442E">
        <w:rPr>
          <w:szCs w:val="22"/>
          <w:lang w:val="fr-FR"/>
        </w:rPr>
        <w:t>p</w:t>
      </w:r>
      <w:r w:rsidRPr="0046442E">
        <w:rPr>
          <w:szCs w:val="22"/>
          <w:lang w:val="fr-FR"/>
        </w:rPr>
        <w:t xml:space="preserve">résident Poutine n’est mû par aucun engagement personnel vis-à-vis d’Assad et que la Syrie n’est pas vitale pour les intérêts de la Russie. Le gouvernement russe a pour objectif principal de stabiliser le régime syrien. Le </w:t>
      </w:r>
      <w:r w:rsidR="000D6C52" w:rsidRPr="0046442E">
        <w:rPr>
          <w:szCs w:val="22"/>
          <w:lang w:val="fr-FR"/>
        </w:rPr>
        <w:t>p</w:t>
      </w:r>
      <w:r w:rsidRPr="0046442E">
        <w:rPr>
          <w:szCs w:val="22"/>
          <w:lang w:val="fr-FR"/>
        </w:rPr>
        <w:t xml:space="preserve">résident Poutine cherche à se poser en « champion dans la lutte contre les révolutions ». Les efforts menés par la Russie pour stabiliser le régime Assad pourraient ne pas se prolonger dans le temps et, à terme, confronter Moscou à des problèmes plus importants que prévu. Il y a de fortes chances pour que l’intervention de la Russie, plutôt que </w:t>
      </w:r>
      <w:r w:rsidR="000D6C52" w:rsidRPr="0046442E">
        <w:rPr>
          <w:szCs w:val="22"/>
          <w:lang w:val="fr-FR"/>
        </w:rPr>
        <w:t xml:space="preserve">de </w:t>
      </w:r>
      <w:r w:rsidRPr="0046442E">
        <w:rPr>
          <w:szCs w:val="22"/>
          <w:lang w:val="fr-FR"/>
        </w:rPr>
        <w:t xml:space="preserve">mettre un terme au conflit, </w:t>
      </w:r>
      <w:r w:rsidR="000D6C52" w:rsidRPr="0046442E">
        <w:rPr>
          <w:szCs w:val="22"/>
          <w:lang w:val="fr-FR"/>
        </w:rPr>
        <w:t xml:space="preserve">ne </w:t>
      </w:r>
      <w:r w:rsidRPr="0046442E">
        <w:rPr>
          <w:szCs w:val="22"/>
          <w:lang w:val="fr-FR"/>
        </w:rPr>
        <w:t xml:space="preserve">vienne encore compliquer la guerre civile. </w:t>
      </w:r>
      <w:r w:rsidR="000D6C52" w:rsidRPr="0046442E">
        <w:rPr>
          <w:szCs w:val="22"/>
          <w:lang w:val="fr-FR"/>
        </w:rPr>
        <w:t>M.</w:t>
      </w:r>
      <w:r w:rsidRPr="0046442E">
        <w:rPr>
          <w:szCs w:val="22"/>
          <w:lang w:val="fr-FR"/>
        </w:rPr>
        <w:t xml:space="preserve"> Poutine est moins motivé par le sort de la Syrie que par le souci de rester sur l’échiquier politique. Il s’est montré très habile à exploiter la confusion et l’hésitation des pays occidentaux ce qui, de l’avis de l’orateur, rend difficile toute coopération avec la Russie. En conclusion, M. Baev avance qu’il ne faut pas trop s’attendre à un changement de gouvernement en Russie à court et à moyen terme.</w:t>
      </w:r>
    </w:p>
    <w:p w:rsidR="00FB319A" w:rsidRPr="0046442E" w:rsidRDefault="00FB319A" w:rsidP="00FB319A">
      <w:pPr>
        <w:pStyle w:val="Body"/>
        <w:numPr>
          <w:ilvl w:val="0"/>
          <w:numId w:val="0"/>
        </w:numPr>
        <w:tabs>
          <w:tab w:val="clear" w:pos="426"/>
          <w:tab w:val="left" w:pos="567"/>
        </w:tabs>
        <w:rPr>
          <w:szCs w:val="22"/>
          <w:lang w:val="fr-FR"/>
        </w:rPr>
      </w:pPr>
    </w:p>
    <w:p w:rsidR="00FB319A" w:rsidRPr="0046442E" w:rsidRDefault="00FB319A" w:rsidP="00FB319A">
      <w:pPr>
        <w:pStyle w:val="Body"/>
        <w:numPr>
          <w:ilvl w:val="0"/>
          <w:numId w:val="0"/>
        </w:numPr>
        <w:tabs>
          <w:tab w:val="clear" w:pos="426"/>
          <w:tab w:val="left" w:pos="567"/>
        </w:tabs>
        <w:rPr>
          <w:szCs w:val="22"/>
          <w:lang w:val="fr-FR"/>
        </w:rPr>
      </w:pPr>
    </w:p>
    <w:p w:rsidR="00FB319A" w:rsidRPr="0046442E" w:rsidRDefault="00FB319A" w:rsidP="00FB319A">
      <w:pPr>
        <w:pStyle w:val="Heading1"/>
        <w:numPr>
          <w:ilvl w:val="0"/>
          <w:numId w:val="5"/>
        </w:numPr>
        <w:tabs>
          <w:tab w:val="left" w:pos="567"/>
        </w:tabs>
        <w:ind w:left="567" w:hanging="567"/>
        <w:textAlignment w:val="auto"/>
        <w:rPr>
          <w:rFonts w:ascii="Arial" w:hAnsi="Arial" w:cs="Arial"/>
          <w:szCs w:val="22"/>
        </w:rPr>
      </w:pPr>
      <w:r w:rsidRPr="0046442E">
        <w:rPr>
          <w:rFonts w:ascii="Arial" w:hAnsi="Arial" w:cs="Arial"/>
          <w:szCs w:val="22"/>
        </w:rPr>
        <w:t xml:space="preserve">Examen du projet de rapport de la Sous-commission sur les partenariats de l’OTAN </w:t>
      </w:r>
      <w:r w:rsidRPr="0046442E">
        <w:rPr>
          <w:rFonts w:ascii="Arial" w:hAnsi="Arial" w:cs="Arial"/>
          <w:i/>
          <w:szCs w:val="22"/>
        </w:rPr>
        <w:t>Les partenaires de l’OTAN dans le monde</w:t>
      </w:r>
      <w:r w:rsidRPr="0046442E">
        <w:rPr>
          <w:rFonts w:ascii="Arial" w:hAnsi="Arial" w:cs="Arial"/>
          <w:szCs w:val="22"/>
        </w:rPr>
        <w:t xml:space="preserve"> [174 PCNP 15 F] présenté par Rasa JUKNEVICIENE (Lituanie), rapporteure</w:t>
      </w:r>
    </w:p>
    <w:p w:rsidR="00FB319A" w:rsidRPr="0046442E" w:rsidRDefault="00FB319A" w:rsidP="00FB319A">
      <w:pPr>
        <w:rPr>
          <w:rFonts w:cs="Arial"/>
          <w:szCs w:val="22"/>
          <w:lang w:val="fr-FR"/>
        </w:rPr>
      </w:pPr>
    </w:p>
    <w:p w:rsidR="00FB319A" w:rsidRPr="0046442E" w:rsidRDefault="005E2952" w:rsidP="00FB319A">
      <w:pPr>
        <w:pStyle w:val="Body"/>
        <w:numPr>
          <w:ilvl w:val="0"/>
          <w:numId w:val="7"/>
        </w:numPr>
        <w:tabs>
          <w:tab w:val="clear" w:pos="426"/>
        </w:tabs>
        <w:ind w:left="0" w:firstLine="0"/>
        <w:rPr>
          <w:szCs w:val="22"/>
          <w:lang w:val="fr-FR"/>
        </w:rPr>
      </w:pPr>
      <w:r w:rsidRPr="0046442E">
        <w:rPr>
          <w:b/>
          <w:szCs w:val="22"/>
          <w:lang w:val="fr-FR"/>
        </w:rPr>
        <w:t>Rasa</w:t>
      </w:r>
      <w:r w:rsidR="00FB319A" w:rsidRPr="0046442E">
        <w:rPr>
          <w:b/>
          <w:szCs w:val="22"/>
          <w:lang w:val="fr-FR"/>
        </w:rPr>
        <w:t xml:space="preserve"> </w:t>
      </w:r>
      <w:proofErr w:type="spellStart"/>
      <w:r w:rsidR="00FB319A" w:rsidRPr="0046442E">
        <w:rPr>
          <w:b/>
          <w:szCs w:val="22"/>
          <w:lang w:val="fr-FR"/>
        </w:rPr>
        <w:t>J</w:t>
      </w:r>
      <w:r w:rsidR="000D6C52" w:rsidRPr="0046442E">
        <w:rPr>
          <w:b/>
          <w:szCs w:val="22"/>
          <w:lang w:val="fr-FR"/>
        </w:rPr>
        <w:t>ukneviciene</w:t>
      </w:r>
      <w:proofErr w:type="spellEnd"/>
      <w:r w:rsidR="000D6C52" w:rsidRPr="0046442E">
        <w:rPr>
          <w:szCs w:val="22"/>
          <w:lang w:val="fr-FR"/>
        </w:rPr>
        <w:t xml:space="preserve"> (LT</w:t>
      </w:r>
      <w:r w:rsidR="00FB319A" w:rsidRPr="0046442E">
        <w:rPr>
          <w:szCs w:val="22"/>
          <w:lang w:val="fr-FR"/>
        </w:rPr>
        <w:t>) énumère les raisons pour lesquelles les partenaires de l’OTAN dans le monde sont si importants pour l’Alliance, et pourquoi il est essentiel de renforcer ces partenariats plus avant. Tout d’abord, les capacités des partenaires, l’expérience qu’ils acquièrent au niveau régional et leur soutien politique viennent à l’appui des opérations de l’Alliance, de la sécurité euro-atlantique et</w:t>
      </w:r>
      <w:r w:rsidR="000D6C52" w:rsidRPr="0046442E">
        <w:rPr>
          <w:szCs w:val="22"/>
          <w:lang w:val="fr-FR"/>
        </w:rPr>
        <w:t>,</w:t>
      </w:r>
      <w:r w:rsidR="00FB319A" w:rsidRPr="0046442E">
        <w:rPr>
          <w:szCs w:val="22"/>
          <w:lang w:val="fr-FR"/>
        </w:rPr>
        <w:t xml:space="preserve"> bien entendu, de la sécurité mondiale. C’est là un atout très précieux étant donné le cadre complexe dans lequel évolue l’environnement mondial de sécurité. De plus, </w:t>
      </w:r>
      <w:r w:rsidR="00FB319A" w:rsidRPr="0046442E">
        <w:rPr>
          <w:szCs w:val="22"/>
          <w:lang w:val="fr-FR"/>
        </w:rPr>
        <w:lastRenderedPageBreak/>
        <w:t>ces partenaires permettent à l’OTAN d’appréhender les points de vue ayant cours dans les pays d’Afrique, d’Asie et du Moyen-Orient, permettant ainsi à l’</w:t>
      </w:r>
      <w:r w:rsidR="000D6C52" w:rsidRPr="0046442E">
        <w:rPr>
          <w:szCs w:val="22"/>
          <w:lang w:val="fr-FR"/>
        </w:rPr>
        <w:t>OTAN</w:t>
      </w:r>
      <w:r w:rsidR="00FB319A" w:rsidRPr="0046442E">
        <w:rPr>
          <w:szCs w:val="22"/>
          <w:lang w:val="fr-FR"/>
        </w:rPr>
        <w:t xml:space="preserve"> d’enrichir sa connaissance de ces régions. En retour, ces mêmes partenaires peuvent accéder aux compétences de l’OTAN dans de nombreux domaines – entraînement, formation et exercices militaires ou encore conduite d’opérations conjointes – et faire entendre leur voix dans le cadre du dialogue politique sur les intérêts qu’ils partagent avec l’O</w:t>
      </w:r>
      <w:r w:rsidR="000D6C52" w:rsidRPr="0046442E">
        <w:rPr>
          <w:szCs w:val="22"/>
          <w:lang w:val="fr-FR"/>
        </w:rPr>
        <w:t>TAN</w:t>
      </w:r>
      <w:r w:rsidR="00FB319A" w:rsidRPr="0046442E">
        <w:rPr>
          <w:szCs w:val="22"/>
          <w:lang w:val="fr-FR"/>
        </w:rPr>
        <w:t>.</w:t>
      </w:r>
    </w:p>
    <w:p w:rsidR="00FB319A" w:rsidRPr="0046442E" w:rsidRDefault="00FB319A" w:rsidP="00FB319A">
      <w:pPr>
        <w:pStyle w:val="Body"/>
        <w:numPr>
          <w:ilvl w:val="0"/>
          <w:numId w:val="0"/>
        </w:numPr>
        <w:tabs>
          <w:tab w:val="clear" w:pos="426"/>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Au plus fort de la mission de la Force internationale d’assistance à la sécurité (FIAS), soit la plus </w:t>
      </w:r>
      <w:r w:rsidR="00CE2CB2" w:rsidRPr="0046442E">
        <w:rPr>
          <w:szCs w:val="22"/>
          <w:lang w:val="fr-FR"/>
        </w:rPr>
        <w:t>importante</w:t>
      </w:r>
      <w:r w:rsidRPr="0046442E">
        <w:rPr>
          <w:szCs w:val="22"/>
          <w:lang w:val="fr-FR"/>
        </w:rPr>
        <w:t xml:space="preserve"> opération montée par l’OTAN,  on a pu voir plus de 50 pays collaborer dans le cadre d’une des plus grandes coalitions de l’histoire moderne. La rapporteure rappelle que si l’engagement de l’OTAN en Afghanistan a évolué dans le sens d’une mission non combattante axée sur l’entraînement, la fourniture de conseils et l’assistance, les Alliés, et avec eux les partenaires, continuent de participer au financement des forces de sécurité nationales afghanes (ANSF), et que l’Alliance reste déterminée à renforcer son partenariat avec l’Afghanistan. La rapporteure indique également que les partenaires jouent des rôles de premier plan dans le cadre d’autres missions de l’OTAN, en particulier au Kosovo, au large des côtes somaliennes, dans la corne de l’Afrique et dans le golfe d’Aden.</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L’OTAN pourrait, suggère Mme Jukneviciene, approfondir sa coopération avec les partenaires mondiaux dans un certain nombre de domaines comme, entre autres, la sécurité maritime, la cyberdéfense, la lutte </w:t>
      </w:r>
      <w:r w:rsidR="000D6C52" w:rsidRPr="0046442E">
        <w:rPr>
          <w:szCs w:val="22"/>
          <w:lang w:val="fr-FR"/>
        </w:rPr>
        <w:t>contre le terrorisme</w:t>
      </w:r>
      <w:r w:rsidRPr="0046442E">
        <w:rPr>
          <w:szCs w:val="22"/>
          <w:lang w:val="fr-FR"/>
        </w:rPr>
        <w:t xml:space="preserve">, l’aide humanitaire et le secours en cas de catastrophe. Plus spécifiquement, elle devrait revoir à la hausse le soutien qu’elle apporte à l’Iraq, où la menace incarnée par Daech rend plus urgente encore la formation que doivent recevoir les forces de sécurité iraquiennes. La rapporteure recommande également que l’OTAN, afin de renforcer son dialogue et sa coopération avec le Japon, invite ce pays à rejoindre le programme des « nouvelles opportunités » au cours du </w:t>
      </w:r>
      <w:r w:rsidR="000D6C52" w:rsidRPr="0046442E">
        <w:rPr>
          <w:szCs w:val="22"/>
          <w:lang w:val="fr-FR"/>
        </w:rPr>
        <w:t>S</w:t>
      </w:r>
      <w:r w:rsidRPr="0046442E">
        <w:rPr>
          <w:szCs w:val="22"/>
          <w:lang w:val="fr-FR"/>
        </w:rPr>
        <w:t>ommet devant se tenir à Varsovie en 2016.</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Au cours de la discussion, un membre de la délégation française indique que</w:t>
      </w:r>
      <w:r w:rsidR="0082285C" w:rsidRPr="0046442E">
        <w:rPr>
          <w:szCs w:val="22"/>
          <w:lang w:val="fr-FR"/>
        </w:rPr>
        <w:t>,</w:t>
      </w:r>
      <w:r w:rsidRPr="0046442E">
        <w:rPr>
          <w:szCs w:val="22"/>
          <w:lang w:val="fr-FR"/>
        </w:rPr>
        <w:t xml:space="preserve"> même si de nombreux pays sont intéressés par les opportunités qu’offrent les partenariats, l’OTAN ne devrait pas trop rapidement </w:t>
      </w:r>
      <w:r w:rsidR="000D6C52" w:rsidRPr="0046442E">
        <w:rPr>
          <w:szCs w:val="22"/>
          <w:lang w:val="fr-FR"/>
        </w:rPr>
        <w:t xml:space="preserve">élargir les partenariats </w:t>
      </w:r>
      <w:r w:rsidRPr="0046442E">
        <w:rPr>
          <w:szCs w:val="22"/>
          <w:lang w:val="fr-FR"/>
        </w:rPr>
        <w:t>à de nouveaux arrivants. La politique OTAN en matière de partenariats a certes son importance alors que les menaces de sécurité se multiplient, mais il est indispensable que les membres de l’O</w:t>
      </w:r>
      <w:r w:rsidR="0082285C" w:rsidRPr="0046442E">
        <w:rPr>
          <w:szCs w:val="22"/>
          <w:lang w:val="fr-FR"/>
        </w:rPr>
        <w:t>TAN</w:t>
      </w:r>
      <w:r w:rsidRPr="0046442E">
        <w:rPr>
          <w:szCs w:val="22"/>
          <w:lang w:val="fr-FR"/>
        </w:rPr>
        <w:t xml:space="preserve"> commencent par analyser et par comprendre les implications de tels programmes. Ce même délégué conseille de donner la priorité aux pays entretenant déjà une coopération de longue date avec l’Alliance. La rapporteure répond que l’arrivée de nouveaux membres et de nouveaux partenaires permet à l’Alliance de se renforcer. Elle ajoute que l’efficacité des partenariats dépend naturellement des pays concernés, et en particulier de la mesure dans laquelle ceux-ci se montrent prêts et aptes à tirer le meilleur parti de leur coopération avec l’OTAN.</w:t>
      </w:r>
    </w:p>
    <w:p w:rsidR="00FB319A" w:rsidRPr="0046442E" w:rsidRDefault="00FB319A" w:rsidP="00FB319A">
      <w:pPr>
        <w:pStyle w:val="Body"/>
        <w:numPr>
          <w:ilvl w:val="0"/>
          <w:numId w:val="0"/>
        </w:numPr>
        <w:tabs>
          <w:tab w:val="clear" w:pos="426"/>
          <w:tab w:val="left" w:pos="567"/>
        </w:tabs>
        <w:rPr>
          <w:szCs w:val="22"/>
          <w:lang w:val="fr-FR"/>
        </w:rPr>
      </w:pPr>
    </w:p>
    <w:p w:rsidR="00FB319A" w:rsidRPr="0046442E" w:rsidRDefault="00FB319A" w:rsidP="00FB319A">
      <w:pPr>
        <w:pStyle w:val="Body"/>
        <w:tabs>
          <w:tab w:val="clear" w:pos="426"/>
          <w:tab w:val="left" w:pos="567"/>
        </w:tabs>
        <w:ind w:left="0" w:firstLine="0"/>
        <w:rPr>
          <w:b/>
          <w:szCs w:val="22"/>
          <w:lang w:val="fr-FR"/>
        </w:rPr>
      </w:pPr>
      <w:r w:rsidRPr="0046442E">
        <w:rPr>
          <w:b/>
          <w:szCs w:val="22"/>
          <w:lang w:val="fr-FR"/>
        </w:rPr>
        <w:t>Le projet de rapport [174 PC</w:t>
      </w:r>
      <w:r w:rsidR="0082285C" w:rsidRPr="0046442E">
        <w:rPr>
          <w:b/>
          <w:szCs w:val="22"/>
          <w:lang w:val="fr-FR"/>
        </w:rPr>
        <w:t>NP</w:t>
      </w:r>
      <w:r w:rsidRPr="0046442E">
        <w:rPr>
          <w:b/>
          <w:szCs w:val="22"/>
          <w:lang w:val="fr-FR"/>
        </w:rPr>
        <w:t xml:space="preserve"> 15 F] est adopté à l’unanimité. </w:t>
      </w:r>
    </w:p>
    <w:p w:rsidR="00FB319A" w:rsidRPr="0046442E" w:rsidRDefault="00FB319A" w:rsidP="00FB319A">
      <w:pPr>
        <w:pStyle w:val="Body"/>
        <w:numPr>
          <w:ilvl w:val="0"/>
          <w:numId w:val="0"/>
        </w:numPr>
        <w:tabs>
          <w:tab w:val="clear" w:pos="426"/>
          <w:tab w:val="left" w:pos="567"/>
        </w:tabs>
        <w:rPr>
          <w:szCs w:val="22"/>
          <w:lang w:val="fr-FR"/>
        </w:rPr>
      </w:pPr>
    </w:p>
    <w:p w:rsidR="005E2952" w:rsidRPr="0046442E" w:rsidRDefault="005E2952" w:rsidP="00FB319A">
      <w:pPr>
        <w:pStyle w:val="Body"/>
        <w:numPr>
          <w:ilvl w:val="0"/>
          <w:numId w:val="0"/>
        </w:numPr>
        <w:tabs>
          <w:tab w:val="clear" w:pos="426"/>
          <w:tab w:val="left" w:pos="567"/>
        </w:tabs>
        <w:rPr>
          <w:szCs w:val="22"/>
          <w:lang w:val="fr-FR"/>
        </w:rPr>
      </w:pPr>
    </w:p>
    <w:p w:rsidR="00FB319A" w:rsidRPr="0046442E" w:rsidRDefault="00FB319A" w:rsidP="00FB319A">
      <w:pPr>
        <w:pStyle w:val="Body"/>
        <w:numPr>
          <w:ilvl w:val="0"/>
          <w:numId w:val="0"/>
        </w:numPr>
        <w:tabs>
          <w:tab w:val="clear" w:pos="426"/>
          <w:tab w:val="left" w:pos="567"/>
        </w:tabs>
        <w:rPr>
          <w:szCs w:val="22"/>
          <w:lang w:val="fr-FR"/>
        </w:rPr>
      </w:pPr>
      <w:r w:rsidRPr="0046442E">
        <w:rPr>
          <w:b/>
          <w:szCs w:val="22"/>
          <w:lang w:val="fr-FR"/>
        </w:rPr>
        <w:t>Dimanche 11 octobre 2015</w:t>
      </w:r>
    </w:p>
    <w:p w:rsidR="00FB319A" w:rsidRPr="0046442E" w:rsidRDefault="00FB319A" w:rsidP="00FB319A">
      <w:pPr>
        <w:rPr>
          <w:rFonts w:cs="Arial"/>
          <w:szCs w:val="22"/>
          <w:lang w:val="fr-FR"/>
        </w:rPr>
      </w:pPr>
    </w:p>
    <w:p w:rsidR="00FB319A" w:rsidRPr="0046442E" w:rsidRDefault="00FB319A" w:rsidP="00FB319A">
      <w:pPr>
        <w:pStyle w:val="Heading1"/>
        <w:numPr>
          <w:ilvl w:val="0"/>
          <w:numId w:val="5"/>
        </w:numPr>
        <w:tabs>
          <w:tab w:val="left" w:pos="567"/>
        </w:tabs>
        <w:ind w:left="567" w:hanging="567"/>
        <w:textAlignment w:val="auto"/>
        <w:rPr>
          <w:rFonts w:ascii="Arial" w:hAnsi="Arial" w:cs="Arial"/>
          <w:i/>
          <w:szCs w:val="22"/>
        </w:rPr>
      </w:pPr>
      <w:r w:rsidRPr="0046442E">
        <w:rPr>
          <w:rFonts w:ascii="Arial" w:hAnsi="Arial" w:cs="Arial"/>
          <w:szCs w:val="22"/>
        </w:rPr>
        <w:t xml:space="preserve">Exposé de Sverre LODGAARD, chercheur principal, Institut norvégien des affaires internationales, Oslo, sur </w:t>
      </w:r>
      <w:r w:rsidRPr="0046442E">
        <w:rPr>
          <w:rFonts w:ascii="Arial" w:hAnsi="Arial" w:cs="Arial"/>
          <w:i/>
          <w:szCs w:val="22"/>
        </w:rPr>
        <w:t>L’évolution récente de la situation dans la région du Moyen</w:t>
      </w:r>
      <w:r w:rsidRPr="0046442E">
        <w:rPr>
          <w:rFonts w:ascii="Arial" w:hAnsi="Arial" w:cs="Arial"/>
          <w:i/>
          <w:szCs w:val="22"/>
        </w:rPr>
        <w:noBreakHyphen/>
        <w:t>Orient et de l’Afrique du Nord (MOAN) et ses conséquences pour la sécurité européenne</w:t>
      </w:r>
    </w:p>
    <w:p w:rsidR="00FB319A" w:rsidRPr="0046442E" w:rsidRDefault="00FB319A" w:rsidP="00FB319A">
      <w:pPr>
        <w:rPr>
          <w:rFonts w:cs="Arial"/>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b/>
          <w:szCs w:val="22"/>
          <w:lang w:val="fr-FR"/>
        </w:rPr>
        <w:t>M. L</w:t>
      </w:r>
      <w:r w:rsidR="00130796" w:rsidRPr="0046442E">
        <w:rPr>
          <w:b/>
          <w:szCs w:val="22"/>
          <w:lang w:val="fr-FR"/>
        </w:rPr>
        <w:t>odgaard</w:t>
      </w:r>
      <w:r w:rsidR="00130796" w:rsidRPr="0046442E">
        <w:rPr>
          <w:szCs w:val="22"/>
          <w:lang w:val="fr-FR"/>
        </w:rPr>
        <w:t xml:space="preserve"> </w:t>
      </w:r>
      <w:r w:rsidRPr="0046442E">
        <w:rPr>
          <w:szCs w:val="22"/>
          <w:lang w:val="fr-FR"/>
        </w:rPr>
        <w:t xml:space="preserve">commence par identifier les deux grands facteurs qui, selon lui, régissent les affaires internationales dans la région MOAN, et les utilise ensuite en guise de points de départ pour lancer le débat sur les événements survenus au cours des derniers mois. Tout d’abord, il indique que le rôle de la religion est plus marqué au Moyen-Orient que dans la plupart des autres régions du monde. Quel que soit le pays considéré, </w:t>
      </w:r>
      <w:r w:rsidR="00921916" w:rsidRPr="0046442E">
        <w:rPr>
          <w:szCs w:val="22"/>
          <w:lang w:val="fr-FR"/>
        </w:rPr>
        <w:t xml:space="preserve">l’appartenance religieuse </w:t>
      </w:r>
      <w:r w:rsidR="00130796" w:rsidRPr="0046442E">
        <w:rPr>
          <w:szCs w:val="22"/>
          <w:lang w:val="fr-FR"/>
        </w:rPr>
        <w:t>est primordiale aux</w:t>
      </w:r>
      <w:r w:rsidRPr="0046442E">
        <w:rPr>
          <w:szCs w:val="22"/>
          <w:lang w:val="fr-FR"/>
        </w:rPr>
        <w:t xml:space="preserve"> mouvements politiques pour acquérir une légitimité </w:t>
      </w:r>
      <w:r w:rsidR="00130796" w:rsidRPr="0046442E">
        <w:rPr>
          <w:szCs w:val="22"/>
          <w:lang w:val="fr-FR"/>
        </w:rPr>
        <w:t>et pour gagner en puissance</w:t>
      </w:r>
      <w:r w:rsidRPr="0046442E">
        <w:rPr>
          <w:szCs w:val="22"/>
          <w:lang w:val="fr-FR"/>
        </w:rPr>
        <w:t xml:space="preserve">. Mais il ne faut </w:t>
      </w:r>
      <w:r w:rsidRPr="0046442E">
        <w:rPr>
          <w:szCs w:val="22"/>
          <w:lang w:val="fr-FR"/>
        </w:rPr>
        <w:lastRenderedPageBreak/>
        <w:t xml:space="preserve">pas en déduire pour autant que la politique internationale </w:t>
      </w:r>
      <w:proofErr w:type="gramStart"/>
      <w:r w:rsidRPr="0046442E">
        <w:rPr>
          <w:szCs w:val="22"/>
          <w:lang w:val="fr-FR"/>
        </w:rPr>
        <w:t>est</w:t>
      </w:r>
      <w:proofErr w:type="gramEnd"/>
      <w:r w:rsidRPr="0046442E">
        <w:rPr>
          <w:szCs w:val="22"/>
          <w:lang w:val="fr-FR"/>
        </w:rPr>
        <w:t xml:space="preserve"> essentiellement une affaire d</w:t>
      </w:r>
      <w:r w:rsidR="00130796" w:rsidRPr="0046442E">
        <w:rPr>
          <w:szCs w:val="22"/>
          <w:lang w:val="fr-FR"/>
        </w:rPr>
        <w:t>’appartenance religieuse</w:t>
      </w:r>
      <w:r w:rsidRPr="0046442E">
        <w:rPr>
          <w:szCs w:val="22"/>
          <w:lang w:val="fr-FR"/>
        </w:rPr>
        <w:t xml:space="preserve">. En effet, </w:t>
      </w:r>
      <w:r w:rsidR="00130796" w:rsidRPr="0046442E">
        <w:rPr>
          <w:szCs w:val="22"/>
          <w:lang w:val="fr-FR"/>
        </w:rPr>
        <w:t xml:space="preserve">l’intérêt national l’emporte sur </w:t>
      </w:r>
      <w:r w:rsidRPr="0046442E">
        <w:rPr>
          <w:szCs w:val="22"/>
          <w:lang w:val="fr-FR"/>
        </w:rPr>
        <w:t>les considérations religieuses. Deuxièmement, avance M. Lodgaard, lorsque des pouvoirs nationaux et régionaux forts battent en brèche les objectifs de puissances étrangères, ces dernières n’ont pas d’autre choix que de recourir à la force pour renverser les régimes autoritaires en place, au risque de détruire le tissu social dans les pays concernés.</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La Syrie s’écarte de ce scénario en ce sens que sa société s’est fragmentée après que les parties en présence eurent demandé, et reçu, un soutien de l’extérieur. Cinq gouvernements étrangers – Arabie saoudite, Iran, Turquie, Etats-Unis et Russie – ont joué un rôle particulièrement important dans le dossier syrien. Chacun d’entre eux a ses propres intérêts et priorités pour la région en général </w:t>
      </w:r>
      <w:r w:rsidR="00130796" w:rsidRPr="0046442E">
        <w:rPr>
          <w:szCs w:val="22"/>
          <w:lang w:val="fr-FR"/>
        </w:rPr>
        <w:t>ainsi que</w:t>
      </w:r>
      <w:r w:rsidRPr="0046442E">
        <w:rPr>
          <w:szCs w:val="22"/>
          <w:lang w:val="fr-FR"/>
        </w:rPr>
        <w:t xml:space="preserve"> dans le cadre du conflit syrien en particulier. L’orateur rappelle également qu’Israël s’est montré plutôt discret jusqu’à présent, se bornant à agir en coulisses pour empêcher le Hezbollah </w:t>
      </w:r>
      <w:r w:rsidR="00130796" w:rsidRPr="0046442E">
        <w:rPr>
          <w:szCs w:val="22"/>
          <w:lang w:val="fr-FR"/>
        </w:rPr>
        <w:t>de recevoir un armement moderne</w:t>
      </w:r>
      <w:r w:rsidRPr="0046442E">
        <w:rPr>
          <w:szCs w:val="22"/>
          <w:lang w:val="fr-FR"/>
        </w:rPr>
        <w:t xml:space="preserve"> et à établir une ligne directe entre Moscou et Tel</w:t>
      </w:r>
      <w:r w:rsidRPr="0046442E">
        <w:rPr>
          <w:szCs w:val="22"/>
          <w:lang w:val="fr-FR"/>
        </w:rPr>
        <w:noBreakHyphen/>
        <w:t xml:space="preserve">Aviv. </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Pour certains observateurs, poursuit M. Lodgaard, ce sont les pourparlers relatifs à l’instauration éventuelle d’une zone d’exclusion aérienne au-dessus de certaines régions de la Syrie qui ont amené Moscou à s’engager militairement, et poussé M. Poutine à proposer à l’ONU le vote d’une résolution du Conseil de sécurité visant à la formation d’une nouvelle coalition contre Daech. La Russie n’est en effet pas favorable à une répétition de la résolution</w:t>
      </w:r>
      <w:r w:rsidR="00130796" w:rsidRPr="0046442E">
        <w:rPr>
          <w:szCs w:val="22"/>
          <w:lang w:val="fr-FR"/>
        </w:rPr>
        <w:t xml:space="preserve"> 1973 du Conseil de sécurité des Nations unies </w:t>
      </w:r>
      <w:r w:rsidRPr="0046442E">
        <w:rPr>
          <w:szCs w:val="22"/>
          <w:lang w:val="fr-FR"/>
        </w:rPr>
        <w:t>point de départ de la campagne aérienne qui allait finalement renverser Kadhafi. Elle ne veut pas être récupérée par la coalition internationale actuelle contre Daech, que dirigent les Etats-Unis, mais cherche au contraire à jouer un rôle de premier plan dans les affaires mondiales. S’agissant du régime syrien, l’orateur note qu’Assad a certes un rôle important à jouer dans la lutte contre Daech, mais qu’il a trop de sang sur les mains pour prétendre à un avenir politique. Cela étant, tout règlement futur de la crise syrienne devra s’appuyer sur les vestiges de l’appareil d’Etat syrien. Compte tenu des enjeux auxquels sont actuellement confrontés les gouvernements de la Syrie et de l’Iraq et des insuffisances qu’ils affichent tous deux, l’avenir politique de ces deux pays est incertain et, dans les deux cas, une partition est possible.  M. Lodgaard conclut son exposé en évoquant la Tunisie, seul pays où, selon lui, le Printemps arabe a eu des retombées positives. Il nuance toutefois son propos en rappelant que ce pays connaît une situation économique difficile et doit faire face à de graves problèmes consécutifs aux effets de propagation de la crise libyenne. Il est donc nécessaire que la communauté internationale se mobilise pour aider la Tunisie à progresser sur la voie d’une bonne gouvernance.</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spacing w:after="360"/>
        <w:ind w:left="0" w:firstLine="0"/>
        <w:rPr>
          <w:szCs w:val="22"/>
          <w:lang w:val="fr-FR"/>
        </w:rPr>
      </w:pPr>
      <w:r w:rsidRPr="0046442E">
        <w:rPr>
          <w:szCs w:val="22"/>
          <w:lang w:val="fr-FR"/>
        </w:rPr>
        <w:t>La discussion qui su</w:t>
      </w:r>
      <w:r w:rsidR="00130796" w:rsidRPr="0046442E">
        <w:rPr>
          <w:szCs w:val="22"/>
          <w:lang w:val="fr-FR"/>
        </w:rPr>
        <w:t>it</w:t>
      </w:r>
      <w:r w:rsidR="00530906" w:rsidRPr="0046442E">
        <w:rPr>
          <w:szCs w:val="22"/>
          <w:lang w:val="fr-FR"/>
        </w:rPr>
        <w:t xml:space="preserve"> </w:t>
      </w:r>
      <w:r w:rsidRPr="0046442E">
        <w:rPr>
          <w:szCs w:val="22"/>
          <w:lang w:val="fr-FR"/>
        </w:rPr>
        <w:t xml:space="preserve">l’exposé est essentiellement consacrée à l’évolution future de la situation en Syrie et en Iraq. Invité à donner son avis sur les perspectives s’offrant à l’Etat syrien et en réponse à une question sur les chances raisonnables des réfugiés de retourner un jour au pays, l’orateur rappelle à la Commission que la Syrie et l’Iraq connaissent des situations particulièrement volatiles. Il est encore trop tôt pour prévoir comment la situation évoluera et pour dire si les deux pays survivront sous leur forme actuelle. Si, par exemple, l’Iraq devait se scinder, ce processus serait très certainement amorcé par les Kurdes d’Iraq, qui sont à l’affût d’une opportunité de se constituer en véritable Etat. Interrogé ensuite par des délégués de la Lettonie et de la France sur sa vision du processus libyen, M. Lodgaard répond que le renversement de Kadhafi aura été le seul résultat positif de la campagne aérienne en Libye. Le seul espoir de paix et de stabilité pour ce pays réside dans la proposition, négociée avec l’aide des Nations </w:t>
      </w:r>
      <w:r w:rsidR="00130796" w:rsidRPr="0046442E">
        <w:rPr>
          <w:szCs w:val="22"/>
          <w:lang w:val="fr-FR"/>
        </w:rPr>
        <w:t>u</w:t>
      </w:r>
      <w:r w:rsidRPr="0046442E">
        <w:rPr>
          <w:szCs w:val="22"/>
          <w:lang w:val="fr-FR"/>
        </w:rPr>
        <w:t>nies, de former un gouvernement de coaliti</w:t>
      </w:r>
      <w:r w:rsidR="00130796" w:rsidRPr="0046442E">
        <w:rPr>
          <w:szCs w:val="22"/>
          <w:lang w:val="fr-FR"/>
        </w:rPr>
        <w:t>on. Pour un délégué du Conseil national</w:t>
      </w:r>
      <w:r w:rsidRPr="0046442E">
        <w:rPr>
          <w:szCs w:val="22"/>
          <w:lang w:val="fr-FR"/>
        </w:rPr>
        <w:t xml:space="preserve"> palestinien, les problèmes auxquels sont confrontés les pays de la région plongeraient leurs racines dans la problématique israélo-palestinienne. Selon l’orateur, aucun élément concret ne donne à penser, à l’heure actuelle, qu’une solution à deux Etats serait possible. Un délégué iraquien fait remarquer que le gouvernement al-</w:t>
      </w:r>
      <w:proofErr w:type="spellStart"/>
      <w:r w:rsidRPr="0046442E">
        <w:rPr>
          <w:szCs w:val="22"/>
          <w:lang w:val="fr-FR"/>
        </w:rPr>
        <w:t>Abadi</w:t>
      </w:r>
      <w:proofErr w:type="spellEnd"/>
      <w:r w:rsidRPr="0046442E">
        <w:rPr>
          <w:szCs w:val="22"/>
          <w:lang w:val="fr-FR"/>
        </w:rPr>
        <w:t xml:space="preserve"> a adopté une approche plus inclusive vis-à-vis des sunnites, même si aucun résultat concret n’a encore été obtenu à ce jour.</w:t>
      </w:r>
    </w:p>
    <w:p w:rsidR="00FB319A" w:rsidRPr="0046442E" w:rsidRDefault="00FB319A" w:rsidP="00FB319A">
      <w:pPr>
        <w:pStyle w:val="Heading1"/>
        <w:numPr>
          <w:ilvl w:val="0"/>
          <w:numId w:val="5"/>
        </w:numPr>
        <w:tabs>
          <w:tab w:val="left" w:pos="567"/>
        </w:tabs>
        <w:ind w:left="567" w:hanging="567"/>
        <w:textAlignment w:val="auto"/>
        <w:rPr>
          <w:rFonts w:ascii="Arial" w:hAnsi="Arial" w:cs="Arial"/>
          <w:szCs w:val="22"/>
        </w:rPr>
      </w:pPr>
      <w:r w:rsidRPr="0046442E">
        <w:rPr>
          <w:rFonts w:ascii="Arial" w:hAnsi="Arial" w:cs="Arial"/>
          <w:szCs w:val="22"/>
        </w:rPr>
        <w:lastRenderedPageBreak/>
        <w:t xml:space="preserve">Examen du projet de rapport de la Sous-commission sur les relations transatlantiques </w:t>
      </w:r>
      <w:r w:rsidRPr="0046442E">
        <w:rPr>
          <w:rFonts w:ascii="Arial" w:hAnsi="Arial" w:cs="Arial"/>
          <w:i/>
          <w:szCs w:val="22"/>
        </w:rPr>
        <w:t>Instabilité dans les pays du Levant : défis à la sécurité de l’OTAN</w:t>
      </w:r>
      <w:r w:rsidRPr="0046442E">
        <w:rPr>
          <w:rFonts w:ascii="Arial" w:hAnsi="Arial" w:cs="Arial"/>
          <w:szCs w:val="22"/>
        </w:rPr>
        <w:t xml:space="preserve"> [175 PCTR 15 F], présenté par </w:t>
      </w:r>
      <w:r w:rsidRPr="0046442E">
        <w:rPr>
          <w:rFonts w:ascii="Arial" w:hAnsi="Arial" w:cs="Arial"/>
          <w:bCs/>
          <w:szCs w:val="22"/>
        </w:rPr>
        <w:t>Boris BLAZEKOVIC</w:t>
      </w:r>
      <w:r w:rsidRPr="0046442E">
        <w:rPr>
          <w:rFonts w:ascii="Arial" w:hAnsi="Arial" w:cs="Arial"/>
          <w:szCs w:val="22"/>
        </w:rPr>
        <w:t xml:space="preserve"> (Croatie), rapporteur</w:t>
      </w:r>
    </w:p>
    <w:p w:rsidR="00FB319A" w:rsidRPr="0046442E" w:rsidRDefault="00FB319A" w:rsidP="00FB319A">
      <w:pPr>
        <w:rPr>
          <w:rFonts w:cs="Arial"/>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  </w:t>
      </w:r>
      <w:r w:rsidRPr="0046442E">
        <w:rPr>
          <w:b/>
          <w:szCs w:val="22"/>
          <w:lang w:val="fr-FR"/>
        </w:rPr>
        <w:t xml:space="preserve">Boris </w:t>
      </w:r>
      <w:proofErr w:type="spellStart"/>
      <w:r w:rsidRPr="0046442E">
        <w:rPr>
          <w:b/>
          <w:szCs w:val="22"/>
          <w:lang w:val="fr-FR"/>
        </w:rPr>
        <w:t>B</w:t>
      </w:r>
      <w:r w:rsidR="00CE2CB2" w:rsidRPr="0046442E">
        <w:rPr>
          <w:b/>
          <w:szCs w:val="22"/>
          <w:lang w:val="fr-FR"/>
        </w:rPr>
        <w:t>lazekovic</w:t>
      </w:r>
      <w:proofErr w:type="spellEnd"/>
      <w:r w:rsidRPr="0046442E">
        <w:rPr>
          <w:szCs w:val="22"/>
          <w:lang w:val="fr-FR"/>
        </w:rPr>
        <w:t xml:space="preserve"> (H</w:t>
      </w:r>
      <w:r w:rsidR="00530906" w:rsidRPr="0046442E">
        <w:rPr>
          <w:szCs w:val="22"/>
          <w:lang w:val="fr-FR"/>
        </w:rPr>
        <w:t>R</w:t>
      </w:r>
      <w:r w:rsidRPr="0046442E">
        <w:rPr>
          <w:szCs w:val="22"/>
          <w:lang w:val="fr-FR"/>
        </w:rPr>
        <w:t>)</w:t>
      </w:r>
      <w:r w:rsidR="00CE2CB2" w:rsidRPr="0046442E">
        <w:rPr>
          <w:szCs w:val="22"/>
          <w:lang w:val="fr-FR"/>
        </w:rPr>
        <w:t xml:space="preserve"> entame son exposé </w:t>
      </w:r>
      <w:r w:rsidRPr="0046442E">
        <w:rPr>
          <w:szCs w:val="22"/>
          <w:lang w:val="fr-FR"/>
        </w:rPr>
        <w:t>sur le rapport de la Sous</w:t>
      </w:r>
      <w:r w:rsidRPr="0046442E">
        <w:rPr>
          <w:szCs w:val="22"/>
          <w:lang w:val="fr-FR"/>
        </w:rPr>
        <w:noBreakHyphen/>
        <w:t xml:space="preserve">commission en faisant rapidement le point sur les développements survenus en Syrie et en Iraq et sur les retombées de ces conflits dans la région MOAN. Présenté à l’état de projet lors de la session de printemps, le rapport a été actualisé ; les principaux chiffres qui y </w:t>
      </w:r>
      <w:r w:rsidR="00CE2CB2" w:rsidRPr="0046442E">
        <w:rPr>
          <w:szCs w:val="22"/>
          <w:lang w:val="fr-FR"/>
        </w:rPr>
        <w:t>figurent ont été révisés et l’auteur</w:t>
      </w:r>
      <w:r w:rsidRPr="0046442E">
        <w:rPr>
          <w:szCs w:val="22"/>
          <w:lang w:val="fr-FR"/>
        </w:rPr>
        <w:t xml:space="preserve"> </w:t>
      </w:r>
      <w:r w:rsidR="00CE2CB2" w:rsidRPr="0046442E">
        <w:rPr>
          <w:szCs w:val="22"/>
          <w:lang w:val="fr-FR"/>
        </w:rPr>
        <w:t xml:space="preserve">a </w:t>
      </w:r>
      <w:r w:rsidRPr="0046442E">
        <w:rPr>
          <w:szCs w:val="22"/>
          <w:lang w:val="fr-FR"/>
        </w:rPr>
        <w:t xml:space="preserve">tenu compte de l’évolution de la situation militaire en Syrie, en Iraq et en Libye. Le document se contente d’effleurer l’accord sur le nucléaire iranien conclu au cours de l’été, car il est encore trop tôt pour en évaluer l’impact sur la lutte contre Daech. </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L’orateur estime que la guerre civile en Syrie et la menace représentée par Daech dans ce pays et en Iraq ont co</w:t>
      </w:r>
      <w:r w:rsidR="00CE2CB2" w:rsidRPr="0046442E">
        <w:rPr>
          <w:szCs w:val="22"/>
          <w:lang w:val="fr-FR"/>
        </w:rPr>
        <w:t>nduit à la détérioration de</w:t>
      </w:r>
      <w:r w:rsidRPr="0046442E">
        <w:rPr>
          <w:szCs w:val="22"/>
          <w:lang w:val="fr-FR"/>
        </w:rPr>
        <w:t xml:space="preserve"> la situation de sécurité dans toute la région. La Syrie et l’Iraq sont devenus des terrains de recrutement pour combattants étrangers, et Daech a intensifié son action dans d’autres pays de la région MOAN, notamment en Libye.</w:t>
      </w:r>
    </w:p>
    <w:p w:rsidR="00FB319A" w:rsidRPr="0046442E" w:rsidRDefault="00FB319A" w:rsidP="00FB319A">
      <w:pPr>
        <w:pStyle w:val="Body"/>
        <w:numPr>
          <w:ilvl w:val="0"/>
          <w:numId w:val="0"/>
        </w:numPr>
        <w:tabs>
          <w:tab w:val="clear" w:pos="426"/>
          <w:tab w:val="left" w:pos="567"/>
        </w:tabs>
        <w:rPr>
          <w:szCs w:val="22"/>
          <w:lang w:val="fr-FR"/>
        </w:rPr>
      </w:pPr>
      <w:r w:rsidRPr="0046442E">
        <w:rPr>
          <w:szCs w:val="22"/>
          <w:lang w:val="fr-FR"/>
        </w:rPr>
        <w:t xml:space="preserve"> </w:t>
      </w: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S’agissant de la Syrie, M. Blazekovic observe que le régime Assad a enregistré une série de revers militaires sur le champ de bataille. Il constate aussi l’échec du programme américain d’entraînement et d’équipement destiné à soutenir l’opposition syrienne, qui n’est pas </w:t>
      </w:r>
      <w:r w:rsidR="00CE2CB2" w:rsidRPr="0046442E">
        <w:rPr>
          <w:szCs w:val="22"/>
          <w:lang w:val="fr-FR"/>
        </w:rPr>
        <w:t>parvenu à procurer</w:t>
      </w:r>
      <w:r w:rsidRPr="0046442E">
        <w:rPr>
          <w:szCs w:val="22"/>
          <w:lang w:val="fr-FR"/>
        </w:rPr>
        <w:t xml:space="preserve"> suffisamment de combattants pour faire la différence sur le terrain. Les frappes aériennes menées par la coalition internationale contre Daech</w:t>
      </w:r>
      <w:r w:rsidR="00530906" w:rsidRPr="0046442E">
        <w:rPr>
          <w:szCs w:val="22"/>
          <w:lang w:val="fr-FR"/>
        </w:rPr>
        <w:t>,</w:t>
      </w:r>
      <w:r w:rsidRPr="0046442E">
        <w:rPr>
          <w:szCs w:val="22"/>
          <w:lang w:val="fr-FR"/>
        </w:rPr>
        <w:t xml:space="preserve"> </w:t>
      </w:r>
      <w:r w:rsidR="00CE2CB2" w:rsidRPr="0046442E">
        <w:rPr>
          <w:szCs w:val="22"/>
          <w:lang w:val="fr-FR"/>
        </w:rPr>
        <w:t>quant à elles</w:t>
      </w:r>
      <w:r w:rsidR="00530906" w:rsidRPr="0046442E">
        <w:rPr>
          <w:szCs w:val="22"/>
          <w:lang w:val="fr-FR"/>
        </w:rPr>
        <w:t>,</w:t>
      </w:r>
      <w:r w:rsidR="00CE2CB2" w:rsidRPr="0046442E">
        <w:rPr>
          <w:szCs w:val="22"/>
          <w:lang w:val="fr-FR"/>
        </w:rPr>
        <w:t xml:space="preserve"> </w:t>
      </w:r>
      <w:r w:rsidRPr="0046442E">
        <w:rPr>
          <w:szCs w:val="22"/>
          <w:lang w:val="fr-FR"/>
        </w:rPr>
        <w:t xml:space="preserve">ont des résultats limités. L’engagement de la Turquie dans la lutte contre Daech s’est renforcé avec, notamment, le recours aux bases aériennes présentes dans l’est du pays. Le rapporteur évoque également l’engagement militaire de la Russie en Syrie qui, selon lui, a fondamentalement modifié la dynamique de la guerre civile. En intervenant militairement à l’appui d’Assad, la Russie a, dans les </w:t>
      </w:r>
      <w:r w:rsidR="00CE2CB2" w:rsidRPr="0046442E">
        <w:rPr>
          <w:szCs w:val="22"/>
          <w:lang w:val="fr-FR"/>
        </w:rPr>
        <w:t xml:space="preserve">faits, détourné la coalition contre </w:t>
      </w:r>
      <w:r w:rsidRPr="0046442E">
        <w:rPr>
          <w:szCs w:val="22"/>
          <w:lang w:val="fr-FR"/>
        </w:rPr>
        <w:t>Daech pour en faire une coalition visant à préserver le régime d’Assad.</w:t>
      </w:r>
    </w:p>
    <w:p w:rsidR="00FB319A" w:rsidRPr="0046442E" w:rsidRDefault="00FB319A" w:rsidP="00FB319A">
      <w:pPr>
        <w:pStyle w:val="Body"/>
        <w:numPr>
          <w:ilvl w:val="0"/>
          <w:numId w:val="0"/>
        </w:numPr>
        <w:tabs>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E</w:t>
      </w:r>
      <w:r w:rsidR="00CE2CB2" w:rsidRPr="0046442E">
        <w:rPr>
          <w:szCs w:val="22"/>
          <w:lang w:val="fr-FR"/>
        </w:rPr>
        <w:t xml:space="preserve">n ce qui concerne </w:t>
      </w:r>
      <w:r w:rsidRPr="0046442E">
        <w:rPr>
          <w:szCs w:val="22"/>
          <w:lang w:val="fr-FR"/>
        </w:rPr>
        <w:t xml:space="preserve">les conséquences pour l’Alliance, le rapporteur déclare que la situation actuelle de la région est porteuse de trois enjeux majeurs. Tout d’abord, la guerre qui sévit actuellement en Syrie et en Iraq a déclenché une crise humanitaire catastrophique dont le nombre de victimes – tués, blessés et personnes déplacées – ne cesse de croître. Les pays voisins éprouvent d’importantes difficultés à gérer l’afflux de réfugiés tandis que l’Europe connaît sa pire crise migratoire depuis la fin de la Seconde Guerre mondiale. Deuxièmement, la menace représentée par les combattants étrangers constitue un enjeu sécuritaire majeur au plan international. Malgré </w:t>
      </w:r>
      <w:r w:rsidR="0079011D" w:rsidRPr="0046442E">
        <w:rPr>
          <w:szCs w:val="22"/>
          <w:lang w:val="fr-FR"/>
        </w:rPr>
        <w:t>l’attention porté</w:t>
      </w:r>
      <w:r w:rsidR="00530906" w:rsidRPr="0046442E">
        <w:rPr>
          <w:szCs w:val="22"/>
          <w:lang w:val="fr-FR"/>
        </w:rPr>
        <w:t>e</w:t>
      </w:r>
      <w:r w:rsidR="0079011D" w:rsidRPr="0046442E">
        <w:rPr>
          <w:szCs w:val="22"/>
          <w:lang w:val="fr-FR"/>
        </w:rPr>
        <w:t xml:space="preserve"> au problème</w:t>
      </w:r>
      <w:r w:rsidRPr="0046442E">
        <w:rPr>
          <w:szCs w:val="22"/>
          <w:lang w:val="fr-FR"/>
        </w:rPr>
        <w:t xml:space="preserve"> par la communauté internationale pour pallier le phénomène, les combattants étrangers prenant la route de la Syrie restent nombreux. Troisièmement, les troubles que connaît la région MOAN ne peuvent plus être endigués et débordent par-delà les frontières. Le rapporteur </w:t>
      </w:r>
      <w:r w:rsidR="00530906" w:rsidRPr="0046442E">
        <w:rPr>
          <w:szCs w:val="22"/>
          <w:lang w:val="fr-FR"/>
        </w:rPr>
        <w:t>la présentation de son rapport</w:t>
      </w:r>
      <w:r w:rsidRPr="0046442E">
        <w:rPr>
          <w:szCs w:val="22"/>
          <w:lang w:val="fr-FR"/>
        </w:rPr>
        <w:t xml:space="preserve"> en suggérant 1) que la communauté internationale, agissant de préférence </w:t>
      </w:r>
      <w:r w:rsidR="0079011D" w:rsidRPr="0046442E">
        <w:rPr>
          <w:szCs w:val="22"/>
          <w:lang w:val="fr-FR"/>
        </w:rPr>
        <w:t>par le biais</w:t>
      </w:r>
      <w:r w:rsidRPr="0046442E">
        <w:rPr>
          <w:szCs w:val="22"/>
          <w:lang w:val="fr-FR"/>
        </w:rPr>
        <w:t xml:space="preserve"> de l’ONU, poursuive ses efforts en faveur d’un règlement négocié en Syrie ; 2) que les efforts militaires visant à dégrader et, à terme, à vaincre Daech, s’intensifient ; 3) que la Libye </w:t>
      </w:r>
      <w:r w:rsidR="0079011D" w:rsidRPr="0046442E">
        <w:rPr>
          <w:szCs w:val="22"/>
          <w:lang w:val="fr-FR"/>
        </w:rPr>
        <w:t xml:space="preserve">figure </w:t>
      </w:r>
      <w:r w:rsidRPr="0046442E">
        <w:rPr>
          <w:szCs w:val="22"/>
          <w:lang w:val="fr-FR"/>
        </w:rPr>
        <w:t>sur la liste de ses priorités</w:t>
      </w:r>
      <w:r w:rsidR="0079011D" w:rsidRPr="0046442E">
        <w:rPr>
          <w:szCs w:val="22"/>
          <w:lang w:val="fr-FR"/>
        </w:rPr>
        <w:t xml:space="preserve"> de la communauté internationale</w:t>
      </w:r>
      <w:r w:rsidRPr="0046442E">
        <w:rPr>
          <w:szCs w:val="22"/>
          <w:lang w:val="fr-FR"/>
        </w:rPr>
        <w:t xml:space="preserve"> et 4) que les gouvernements de la région s’attaquent aux problématiques plus vastes ayant permis à Daech de prendre son essor comme, en particulier, l’absence à Bagdad et à Damas de gouvernement</w:t>
      </w:r>
      <w:r w:rsidR="0079011D" w:rsidRPr="0046442E">
        <w:rPr>
          <w:szCs w:val="22"/>
          <w:lang w:val="fr-FR"/>
        </w:rPr>
        <w:t xml:space="preserve"> inclusif crédible</w:t>
      </w:r>
      <w:r w:rsidRPr="0046442E">
        <w:rPr>
          <w:szCs w:val="22"/>
          <w:lang w:val="fr-FR"/>
        </w:rPr>
        <w:t>.</w:t>
      </w:r>
    </w:p>
    <w:p w:rsidR="00FB319A" w:rsidRPr="0046442E" w:rsidRDefault="00FB319A" w:rsidP="00FB319A">
      <w:pPr>
        <w:pStyle w:val="Body"/>
        <w:numPr>
          <w:ilvl w:val="0"/>
          <w:numId w:val="0"/>
        </w:numPr>
        <w:tabs>
          <w:tab w:val="clear" w:pos="426"/>
          <w:tab w:val="left" w:pos="567"/>
        </w:tabs>
        <w:rPr>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Au cours du débat qui </w:t>
      </w:r>
      <w:r w:rsidR="0079011D" w:rsidRPr="0046442E">
        <w:rPr>
          <w:szCs w:val="22"/>
          <w:lang w:val="fr-FR"/>
        </w:rPr>
        <w:t>suit</w:t>
      </w:r>
      <w:r w:rsidRPr="0046442E">
        <w:rPr>
          <w:szCs w:val="22"/>
          <w:lang w:val="fr-FR"/>
        </w:rPr>
        <w:t xml:space="preserve">, les participants conviennent de la nécessité de consacrer plus d’efforts à la question des combattants étrangers. Les membres de la délégation du Royaume-Uni appuient le constat énoncé dans le rapport, selon lequel il n’est pas vraiment sûr que la coalition internationale ait une quelconque stratégie pour combattre Daech. Etant donné la complexité des problèmes rencontrés sur le terrain, la meilleure solution réside peut-être dans une stratégie d’endiguement et de destruction semblable à celle utilisée contre Saddam Hussein après la seconde guerre du Golfe. Les participants soulignent par ailleurs la fragilité </w:t>
      </w:r>
      <w:r w:rsidR="0079011D" w:rsidRPr="0046442E">
        <w:rPr>
          <w:szCs w:val="22"/>
          <w:lang w:val="fr-FR"/>
        </w:rPr>
        <w:t>tant</w:t>
      </w:r>
      <w:r w:rsidRPr="0046442E">
        <w:rPr>
          <w:szCs w:val="22"/>
          <w:lang w:val="fr-FR"/>
        </w:rPr>
        <w:t xml:space="preserve"> politique </w:t>
      </w:r>
      <w:r w:rsidR="0079011D" w:rsidRPr="0046442E">
        <w:rPr>
          <w:szCs w:val="22"/>
          <w:lang w:val="fr-FR"/>
        </w:rPr>
        <w:t>qu’</w:t>
      </w:r>
      <w:r w:rsidRPr="0046442E">
        <w:rPr>
          <w:szCs w:val="22"/>
          <w:lang w:val="fr-FR"/>
        </w:rPr>
        <w:t>économique de la Jordanie.</w:t>
      </w:r>
    </w:p>
    <w:p w:rsidR="00FB319A" w:rsidRPr="0046442E" w:rsidRDefault="00FB319A" w:rsidP="00FB319A">
      <w:pPr>
        <w:pStyle w:val="Body"/>
        <w:tabs>
          <w:tab w:val="left" w:pos="567"/>
        </w:tabs>
        <w:ind w:left="0" w:firstLine="0"/>
        <w:rPr>
          <w:b/>
          <w:szCs w:val="22"/>
          <w:lang w:val="fr-FR"/>
        </w:rPr>
      </w:pPr>
      <w:r w:rsidRPr="0046442E">
        <w:rPr>
          <w:b/>
          <w:szCs w:val="22"/>
          <w:lang w:val="fr-FR"/>
        </w:rPr>
        <w:lastRenderedPageBreak/>
        <w:t xml:space="preserve">Le rapport </w:t>
      </w:r>
      <w:r w:rsidR="0079011D" w:rsidRPr="0046442E">
        <w:rPr>
          <w:b/>
          <w:szCs w:val="22"/>
          <w:lang w:val="fr-BE"/>
        </w:rPr>
        <w:t>[175 PCTR 15 F]</w:t>
      </w:r>
      <w:r w:rsidR="0079011D" w:rsidRPr="0046442E">
        <w:rPr>
          <w:b/>
          <w:szCs w:val="22"/>
          <w:lang w:val="fr-FR"/>
        </w:rPr>
        <w:t xml:space="preserve"> </w:t>
      </w:r>
      <w:r w:rsidRPr="0046442E">
        <w:rPr>
          <w:b/>
          <w:szCs w:val="22"/>
          <w:lang w:val="fr-FR"/>
        </w:rPr>
        <w:t xml:space="preserve">est adopté à l’unanimité. </w:t>
      </w:r>
    </w:p>
    <w:p w:rsidR="00FB319A" w:rsidRPr="0046442E" w:rsidRDefault="00FB319A" w:rsidP="00FB319A">
      <w:pPr>
        <w:pStyle w:val="Body"/>
        <w:numPr>
          <w:ilvl w:val="0"/>
          <w:numId w:val="0"/>
        </w:numPr>
        <w:tabs>
          <w:tab w:val="left" w:pos="567"/>
        </w:tabs>
        <w:rPr>
          <w:szCs w:val="22"/>
          <w:lang w:val="fr-FR"/>
        </w:rPr>
      </w:pPr>
    </w:p>
    <w:p w:rsidR="00530906" w:rsidRPr="0046442E" w:rsidRDefault="00530906" w:rsidP="00FB319A">
      <w:pPr>
        <w:pStyle w:val="Body"/>
        <w:numPr>
          <w:ilvl w:val="0"/>
          <w:numId w:val="0"/>
        </w:numPr>
        <w:tabs>
          <w:tab w:val="left" w:pos="567"/>
        </w:tabs>
        <w:rPr>
          <w:szCs w:val="22"/>
          <w:lang w:val="fr-FR"/>
        </w:rPr>
      </w:pPr>
    </w:p>
    <w:p w:rsidR="00FB319A" w:rsidRPr="0046442E" w:rsidRDefault="00FB319A" w:rsidP="00FB319A">
      <w:pPr>
        <w:pStyle w:val="Heading1"/>
        <w:numPr>
          <w:ilvl w:val="0"/>
          <w:numId w:val="5"/>
        </w:numPr>
        <w:tabs>
          <w:tab w:val="left" w:pos="567"/>
        </w:tabs>
        <w:ind w:left="567" w:hanging="567"/>
        <w:textAlignment w:val="auto"/>
        <w:rPr>
          <w:rFonts w:ascii="Arial" w:hAnsi="Arial" w:cs="Arial"/>
          <w:szCs w:val="22"/>
        </w:rPr>
      </w:pPr>
      <w:r w:rsidRPr="0046442E">
        <w:rPr>
          <w:rFonts w:ascii="Arial" w:hAnsi="Arial" w:cs="Arial"/>
          <w:szCs w:val="22"/>
        </w:rPr>
        <w:t xml:space="preserve">Examen des amendements et vote du projet de résolution </w:t>
      </w:r>
      <w:r w:rsidRPr="0046442E">
        <w:rPr>
          <w:rFonts w:ascii="Arial" w:hAnsi="Arial" w:cs="Arial"/>
          <w:i/>
          <w:szCs w:val="22"/>
        </w:rPr>
        <w:t>Une réponse urgente, globale et unifiée aux crises au Moyen-Orient et en Afrique du Nord (MOAN)</w:t>
      </w:r>
      <w:r w:rsidRPr="0046442E">
        <w:rPr>
          <w:rFonts w:ascii="Arial" w:hAnsi="Arial" w:cs="Arial"/>
          <w:szCs w:val="22"/>
        </w:rPr>
        <w:t xml:space="preserve"> [211 PC 15 F] présenté par Ojars Eriks </w:t>
      </w:r>
      <w:r w:rsidR="0079011D" w:rsidRPr="0046442E">
        <w:rPr>
          <w:rFonts w:ascii="Arial" w:hAnsi="Arial" w:cs="Arial"/>
          <w:szCs w:val="22"/>
        </w:rPr>
        <w:t>K</w:t>
      </w:r>
      <w:r w:rsidR="00921916" w:rsidRPr="0046442E">
        <w:rPr>
          <w:rFonts w:ascii="Arial" w:hAnsi="Arial" w:cs="Arial"/>
          <w:szCs w:val="22"/>
        </w:rPr>
        <w:t>ALNINS</w:t>
      </w:r>
      <w:r w:rsidRPr="0046442E">
        <w:rPr>
          <w:rFonts w:ascii="Arial" w:hAnsi="Arial" w:cs="Arial"/>
          <w:szCs w:val="22"/>
        </w:rPr>
        <w:t xml:space="preserve"> (Lettonie), rapporteur général  </w:t>
      </w:r>
    </w:p>
    <w:p w:rsidR="00FB319A" w:rsidRPr="0046442E" w:rsidRDefault="00FB319A" w:rsidP="00FB319A">
      <w:pPr>
        <w:rPr>
          <w:rFonts w:cs="Arial"/>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 xml:space="preserve">Après les observations liminaires du rapporteur général, le projet de résolution </w:t>
      </w:r>
      <w:r w:rsidRPr="0046442E">
        <w:rPr>
          <w:i/>
          <w:szCs w:val="22"/>
          <w:lang w:val="fr-FR"/>
        </w:rPr>
        <w:t>Une réponse urgente, globale et unifiée aux crises au Moyen-Orient et en Afrique du Nord (MOAN)</w:t>
      </w:r>
      <w:r w:rsidRPr="0046442E">
        <w:rPr>
          <w:szCs w:val="22"/>
          <w:lang w:val="fr-FR"/>
        </w:rPr>
        <w:t xml:space="preserve"> [211 PC 15 F] est examiné par la Commission et mis aux voix.</w:t>
      </w:r>
    </w:p>
    <w:p w:rsidR="00FB319A" w:rsidRPr="0046442E" w:rsidRDefault="00FB319A" w:rsidP="00FB319A">
      <w:pPr>
        <w:pStyle w:val="Body"/>
        <w:numPr>
          <w:ilvl w:val="0"/>
          <w:numId w:val="0"/>
        </w:numPr>
        <w:tabs>
          <w:tab w:val="clear" w:pos="426"/>
          <w:tab w:val="left" w:pos="567"/>
        </w:tabs>
        <w:rPr>
          <w:szCs w:val="22"/>
          <w:lang w:val="fr-FR"/>
        </w:rPr>
      </w:pPr>
    </w:p>
    <w:p w:rsidR="00530906" w:rsidRPr="0046442E" w:rsidRDefault="00FB319A" w:rsidP="00FB319A">
      <w:pPr>
        <w:pStyle w:val="Body"/>
        <w:tabs>
          <w:tab w:val="clear" w:pos="426"/>
          <w:tab w:val="left" w:pos="567"/>
        </w:tabs>
        <w:ind w:left="0" w:firstLine="0"/>
        <w:rPr>
          <w:szCs w:val="22"/>
          <w:lang w:val="fr-FR"/>
        </w:rPr>
      </w:pPr>
      <w:r w:rsidRPr="0046442E">
        <w:rPr>
          <w:szCs w:val="22"/>
          <w:lang w:val="fr-FR"/>
        </w:rPr>
        <w:t xml:space="preserve">Vingt amendements sont déposés. Sont </w:t>
      </w:r>
      <w:r w:rsidRPr="0046442E">
        <w:rPr>
          <w:szCs w:val="22"/>
          <w:u w:val="single"/>
          <w:lang w:val="fr-FR"/>
        </w:rPr>
        <w:t>acceptés</w:t>
      </w:r>
      <w:r w:rsidRPr="0046442E">
        <w:rPr>
          <w:szCs w:val="22"/>
          <w:lang w:val="fr-FR"/>
        </w:rPr>
        <w:t xml:space="preserve"> les amendements suivants : 1, 2 (Kalnins), 3, 20 (</w:t>
      </w:r>
      <w:proofErr w:type="spellStart"/>
      <w:r w:rsidRPr="0046442E">
        <w:rPr>
          <w:szCs w:val="22"/>
          <w:lang w:val="fr-FR"/>
        </w:rPr>
        <w:t>Destexhe</w:t>
      </w:r>
      <w:proofErr w:type="spellEnd"/>
      <w:r w:rsidRPr="0046442E">
        <w:rPr>
          <w:szCs w:val="22"/>
          <w:lang w:val="fr-FR"/>
        </w:rPr>
        <w:t xml:space="preserve">, Huber, Angel, </w:t>
      </w:r>
      <w:proofErr w:type="spellStart"/>
      <w:r w:rsidRPr="0046442E">
        <w:rPr>
          <w:szCs w:val="22"/>
          <w:lang w:val="fr-FR"/>
        </w:rPr>
        <w:t>Halleraker</w:t>
      </w:r>
      <w:proofErr w:type="spellEnd"/>
      <w:r w:rsidRPr="0046442E">
        <w:rPr>
          <w:szCs w:val="22"/>
          <w:lang w:val="fr-FR"/>
        </w:rPr>
        <w:t xml:space="preserve">, </w:t>
      </w:r>
      <w:proofErr w:type="spellStart"/>
      <w:r w:rsidRPr="0046442E">
        <w:rPr>
          <w:szCs w:val="22"/>
          <w:lang w:val="fr-FR"/>
        </w:rPr>
        <w:t>Causin</w:t>
      </w:r>
      <w:proofErr w:type="spellEnd"/>
      <w:r w:rsidRPr="0046442E">
        <w:rPr>
          <w:szCs w:val="22"/>
          <w:lang w:val="fr-FR"/>
        </w:rPr>
        <w:t xml:space="preserve">), 5 tel que modifié oralement, 8, 9 (Bak, </w:t>
      </w:r>
      <w:proofErr w:type="spellStart"/>
      <w:r w:rsidRPr="0046442E">
        <w:rPr>
          <w:szCs w:val="22"/>
          <w:lang w:val="fr-FR"/>
        </w:rPr>
        <w:t>Conkar</w:t>
      </w:r>
      <w:proofErr w:type="spellEnd"/>
      <w:r w:rsidRPr="0046442E">
        <w:rPr>
          <w:szCs w:val="22"/>
          <w:lang w:val="fr-FR"/>
        </w:rPr>
        <w:t>), 10, 11, 12, 13 (Lamers) 14, 15 tel que modifié</w:t>
      </w:r>
      <w:r w:rsidR="0079011D" w:rsidRPr="0046442E">
        <w:rPr>
          <w:szCs w:val="22"/>
          <w:lang w:val="fr-FR"/>
        </w:rPr>
        <w:t>s</w:t>
      </w:r>
      <w:r w:rsidRPr="0046442E">
        <w:rPr>
          <w:szCs w:val="22"/>
          <w:lang w:val="fr-FR"/>
        </w:rPr>
        <w:t xml:space="preserve"> oralement (Rodriguez-</w:t>
      </w:r>
      <w:proofErr w:type="spellStart"/>
      <w:r w:rsidRPr="0046442E">
        <w:rPr>
          <w:szCs w:val="22"/>
          <w:lang w:val="fr-FR"/>
        </w:rPr>
        <w:t>Salmones</w:t>
      </w:r>
      <w:proofErr w:type="spellEnd"/>
      <w:r w:rsidRPr="0046442E">
        <w:rPr>
          <w:szCs w:val="22"/>
          <w:lang w:val="fr-FR"/>
        </w:rPr>
        <w:t>), 17, 18, 19 (Alli, Rodriguez-</w:t>
      </w:r>
      <w:proofErr w:type="spellStart"/>
      <w:r w:rsidRPr="0046442E">
        <w:rPr>
          <w:szCs w:val="22"/>
          <w:lang w:val="fr-FR"/>
        </w:rPr>
        <w:t>Salmones</w:t>
      </w:r>
      <w:proofErr w:type="spellEnd"/>
      <w:r w:rsidRPr="0046442E">
        <w:rPr>
          <w:szCs w:val="22"/>
          <w:lang w:val="fr-FR"/>
        </w:rPr>
        <w:t xml:space="preserve">, </w:t>
      </w:r>
      <w:proofErr w:type="spellStart"/>
      <w:r w:rsidRPr="0046442E">
        <w:rPr>
          <w:szCs w:val="22"/>
          <w:lang w:val="fr-FR"/>
        </w:rPr>
        <w:t>Blazekovic</w:t>
      </w:r>
      <w:proofErr w:type="spellEnd"/>
      <w:r w:rsidRPr="0046442E">
        <w:rPr>
          <w:szCs w:val="22"/>
          <w:lang w:val="fr-FR"/>
        </w:rPr>
        <w:t>). Les amend</w:t>
      </w:r>
      <w:r w:rsidR="001C7492" w:rsidRPr="0046442E">
        <w:rPr>
          <w:szCs w:val="22"/>
          <w:lang w:val="fr-FR"/>
        </w:rPr>
        <w:t xml:space="preserve">ements 6, 7 (Bak, </w:t>
      </w:r>
      <w:proofErr w:type="spellStart"/>
      <w:r w:rsidR="001C7492" w:rsidRPr="0046442E">
        <w:rPr>
          <w:szCs w:val="22"/>
          <w:lang w:val="fr-FR"/>
        </w:rPr>
        <w:t>Conkar</w:t>
      </w:r>
      <w:proofErr w:type="spellEnd"/>
      <w:r w:rsidR="001C7492" w:rsidRPr="0046442E">
        <w:rPr>
          <w:szCs w:val="22"/>
          <w:lang w:val="fr-FR"/>
        </w:rPr>
        <w:t>) et 16 </w:t>
      </w:r>
      <w:r w:rsidRPr="0046442E">
        <w:rPr>
          <w:szCs w:val="22"/>
          <w:lang w:val="fr-FR"/>
        </w:rPr>
        <w:t>(Rodriguez-</w:t>
      </w:r>
      <w:proofErr w:type="spellStart"/>
      <w:r w:rsidRPr="0046442E">
        <w:rPr>
          <w:szCs w:val="22"/>
          <w:lang w:val="fr-FR"/>
        </w:rPr>
        <w:t>Salmones</w:t>
      </w:r>
      <w:proofErr w:type="spellEnd"/>
      <w:r w:rsidRPr="0046442E">
        <w:rPr>
          <w:szCs w:val="22"/>
          <w:lang w:val="fr-FR"/>
        </w:rPr>
        <w:t xml:space="preserve">) sont retirés. </w:t>
      </w:r>
    </w:p>
    <w:p w:rsidR="00530906" w:rsidRPr="0046442E" w:rsidRDefault="00530906" w:rsidP="00530906">
      <w:pPr>
        <w:pStyle w:val="ListParagraph"/>
        <w:rPr>
          <w:rFonts w:cs="Arial"/>
          <w:b/>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b/>
          <w:szCs w:val="22"/>
          <w:lang w:val="fr-FR"/>
        </w:rPr>
        <w:t xml:space="preserve">La résolution </w:t>
      </w:r>
      <w:r w:rsidR="0079011D" w:rsidRPr="0046442E">
        <w:rPr>
          <w:b/>
          <w:szCs w:val="22"/>
          <w:lang w:val="fr-BE"/>
        </w:rPr>
        <w:t xml:space="preserve">[211 PC 15 F] </w:t>
      </w:r>
      <w:r w:rsidRPr="0046442E">
        <w:rPr>
          <w:b/>
          <w:szCs w:val="22"/>
          <w:lang w:val="fr-FR"/>
        </w:rPr>
        <w:t>est adoptée telle que modifiée</w:t>
      </w:r>
      <w:r w:rsidRPr="0046442E">
        <w:rPr>
          <w:szCs w:val="22"/>
          <w:lang w:val="fr-FR"/>
        </w:rPr>
        <w:t>.</w:t>
      </w:r>
    </w:p>
    <w:p w:rsidR="00FB319A" w:rsidRPr="0046442E" w:rsidRDefault="00FB319A" w:rsidP="00FB319A">
      <w:pPr>
        <w:pStyle w:val="Body"/>
        <w:numPr>
          <w:ilvl w:val="0"/>
          <w:numId w:val="0"/>
        </w:numPr>
        <w:tabs>
          <w:tab w:val="clear" w:pos="426"/>
          <w:tab w:val="left" w:pos="567"/>
        </w:tabs>
        <w:rPr>
          <w:szCs w:val="22"/>
          <w:lang w:val="fr-FR"/>
        </w:rPr>
      </w:pPr>
    </w:p>
    <w:p w:rsidR="00530906" w:rsidRPr="0046442E" w:rsidRDefault="00530906" w:rsidP="00FB319A">
      <w:pPr>
        <w:pStyle w:val="Body"/>
        <w:numPr>
          <w:ilvl w:val="0"/>
          <w:numId w:val="0"/>
        </w:numPr>
        <w:tabs>
          <w:tab w:val="clear" w:pos="426"/>
          <w:tab w:val="left" w:pos="567"/>
        </w:tabs>
        <w:rPr>
          <w:szCs w:val="22"/>
          <w:lang w:val="fr-FR"/>
        </w:rPr>
      </w:pPr>
    </w:p>
    <w:p w:rsidR="00FB319A" w:rsidRPr="0046442E" w:rsidRDefault="00FB319A" w:rsidP="00FB319A">
      <w:pPr>
        <w:pStyle w:val="Heading1"/>
        <w:numPr>
          <w:ilvl w:val="0"/>
          <w:numId w:val="5"/>
        </w:numPr>
        <w:tabs>
          <w:tab w:val="left" w:pos="567"/>
        </w:tabs>
        <w:ind w:left="567" w:hanging="567"/>
        <w:textAlignment w:val="auto"/>
        <w:rPr>
          <w:rFonts w:ascii="Arial" w:hAnsi="Arial" w:cs="Arial"/>
          <w:szCs w:val="22"/>
        </w:rPr>
      </w:pPr>
      <w:r w:rsidRPr="0046442E">
        <w:rPr>
          <w:rFonts w:ascii="Arial" w:hAnsi="Arial" w:cs="Arial"/>
          <w:szCs w:val="22"/>
        </w:rPr>
        <w:t xml:space="preserve">Examen des amendements et vote du projet de résolution </w:t>
      </w:r>
      <w:r w:rsidRPr="0046442E">
        <w:rPr>
          <w:rFonts w:ascii="Arial" w:hAnsi="Arial" w:cs="Arial"/>
          <w:i/>
          <w:szCs w:val="22"/>
        </w:rPr>
        <w:t>Renforcer la sécurité et la stabilité par le biais des politiques de la porte ouverte et des partenariats de l’OTAN</w:t>
      </w:r>
      <w:r w:rsidRPr="0046442E">
        <w:rPr>
          <w:rFonts w:ascii="Arial" w:hAnsi="Arial" w:cs="Arial"/>
          <w:szCs w:val="22"/>
        </w:rPr>
        <w:t xml:space="preserve"> [212 PC 15 F] présenté par Ojars Eriks </w:t>
      </w:r>
      <w:r w:rsidR="0079011D" w:rsidRPr="0046442E">
        <w:rPr>
          <w:rFonts w:ascii="Arial" w:hAnsi="Arial" w:cs="Arial"/>
          <w:szCs w:val="22"/>
        </w:rPr>
        <w:t>K</w:t>
      </w:r>
      <w:r w:rsidR="00921916" w:rsidRPr="0046442E">
        <w:rPr>
          <w:rFonts w:ascii="Arial" w:hAnsi="Arial" w:cs="Arial"/>
          <w:szCs w:val="22"/>
        </w:rPr>
        <w:t>ALNINS</w:t>
      </w:r>
      <w:r w:rsidRPr="0046442E">
        <w:rPr>
          <w:rFonts w:ascii="Arial" w:hAnsi="Arial" w:cs="Arial"/>
          <w:szCs w:val="22"/>
        </w:rPr>
        <w:t xml:space="preserve"> (Lettonie), rapporteur général </w:t>
      </w:r>
    </w:p>
    <w:p w:rsidR="00FB319A" w:rsidRPr="0046442E" w:rsidRDefault="00FB319A" w:rsidP="00FB319A">
      <w:pPr>
        <w:rPr>
          <w:rFonts w:cs="Arial"/>
          <w:szCs w:val="22"/>
          <w:lang w:val="fr-FR"/>
        </w:rPr>
      </w:pPr>
    </w:p>
    <w:p w:rsidR="00FB319A" w:rsidRPr="0046442E" w:rsidRDefault="00FB319A" w:rsidP="00FB319A">
      <w:pPr>
        <w:pStyle w:val="Body"/>
        <w:tabs>
          <w:tab w:val="left" w:pos="567"/>
        </w:tabs>
        <w:ind w:left="0" w:firstLine="0"/>
        <w:rPr>
          <w:i/>
          <w:iCs/>
          <w:szCs w:val="22"/>
          <w:lang w:val="fr-FR"/>
        </w:rPr>
      </w:pPr>
      <w:r w:rsidRPr="0046442E">
        <w:rPr>
          <w:szCs w:val="22"/>
          <w:lang w:val="fr-FR"/>
        </w:rPr>
        <w:t xml:space="preserve">Après les observations liminaires du rapporteur général, le projet de résolution </w:t>
      </w:r>
      <w:r w:rsidRPr="0046442E">
        <w:rPr>
          <w:i/>
          <w:szCs w:val="22"/>
          <w:lang w:val="fr-FR"/>
        </w:rPr>
        <w:t>Renforcer la sécurité et la stabilité par le biais des politiques de la porte ouverte et des partenariats de l’OTAN</w:t>
      </w:r>
      <w:r w:rsidRPr="0046442E">
        <w:rPr>
          <w:szCs w:val="22"/>
          <w:lang w:val="fr-FR"/>
        </w:rPr>
        <w:t xml:space="preserve"> [212 PC 15 F] est examiné par la Commission et mis aux voix.</w:t>
      </w:r>
    </w:p>
    <w:p w:rsidR="00FB319A" w:rsidRPr="0046442E" w:rsidRDefault="00FB319A" w:rsidP="00FB319A">
      <w:pPr>
        <w:pStyle w:val="Body"/>
        <w:numPr>
          <w:ilvl w:val="0"/>
          <w:numId w:val="0"/>
        </w:numPr>
        <w:tabs>
          <w:tab w:val="left" w:pos="567"/>
        </w:tabs>
        <w:rPr>
          <w:iCs/>
          <w:szCs w:val="22"/>
          <w:lang w:val="fr-FR"/>
        </w:rPr>
      </w:pPr>
    </w:p>
    <w:p w:rsidR="00530906" w:rsidRPr="0046442E" w:rsidRDefault="00FB319A" w:rsidP="00FB319A">
      <w:pPr>
        <w:pStyle w:val="Body"/>
        <w:tabs>
          <w:tab w:val="clear" w:pos="426"/>
          <w:tab w:val="left" w:pos="567"/>
        </w:tabs>
        <w:ind w:left="0" w:firstLine="0"/>
        <w:rPr>
          <w:b/>
          <w:szCs w:val="22"/>
          <w:lang w:val="fr-FR"/>
        </w:rPr>
      </w:pPr>
      <w:r w:rsidRPr="0046442E">
        <w:rPr>
          <w:szCs w:val="22"/>
          <w:lang w:val="fr-FR"/>
        </w:rPr>
        <w:t xml:space="preserve">Quatre amendements sont déposés. Sont </w:t>
      </w:r>
      <w:r w:rsidRPr="0046442E">
        <w:rPr>
          <w:szCs w:val="22"/>
          <w:u w:val="single"/>
          <w:lang w:val="fr-FR"/>
        </w:rPr>
        <w:t>acceptés</w:t>
      </w:r>
      <w:r w:rsidRPr="0046442E">
        <w:rPr>
          <w:szCs w:val="22"/>
          <w:lang w:val="fr-FR"/>
        </w:rPr>
        <w:t xml:space="preserve"> les amendements suivants : 1,</w:t>
      </w:r>
      <w:r w:rsidR="0079011D" w:rsidRPr="0046442E">
        <w:rPr>
          <w:szCs w:val="22"/>
          <w:lang w:val="fr-FR"/>
        </w:rPr>
        <w:t xml:space="preserve"> </w:t>
      </w:r>
      <w:r w:rsidRPr="0046442E">
        <w:rPr>
          <w:szCs w:val="22"/>
          <w:lang w:val="fr-FR"/>
        </w:rPr>
        <w:t>(</w:t>
      </w:r>
      <w:proofErr w:type="spellStart"/>
      <w:r w:rsidRPr="0046442E">
        <w:rPr>
          <w:color w:val="000000"/>
          <w:lang w:val="fr-BE"/>
        </w:rPr>
        <w:t>Klympush-Tsyntsadze</w:t>
      </w:r>
      <w:proofErr w:type="spellEnd"/>
      <w:r w:rsidRPr="0046442E">
        <w:rPr>
          <w:szCs w:val="22"/>
          <w:lang w:val="fr-FR"/>
        </w:rPr>
        <w:t>), 2, 3 (</w:t>
      </w:r>
      <w:proofErr w:type="spellStart"/>
      <w:r w:rsidRPr="0046442E">
        <w:rPr>
          <w:szCs w:val="22"/>
          <w:lang w:val="fr-FR"/>
        </w:rPr>
        <w:t>Sesiashvili</w:t>
      </w:r>
      <w:proofErr w:type="spellEnd"/>
      <w:r w:rsidRPr="0046442E">
        <w:rPr>
          <w:szCs w:val="22"/>
          <w:lang w:val="fr-FR"/>
        </w:rPr>
        <w:t>) et 4 tel que modifié oralement, (</w:t>
      </w:r>
      <w:proofErr w:type="spellStart"/>
      <w:r w:rsidRPr="0046442E">
        <w:rPr>
          <w:szCs w:val="22"/>
          <w:lang w:val="fr-FR"/>
        </w:rPr>
        <w:t>Jukneviciene</w:t>
      </w:r>
      <w:proofErr w:type="spellEnd"/>
      <w:r w:rsidRPr="0046442E">
        <w:rPr>
          <w:szCs w:val="22"/>
          <w:lang w:val="fr-FR"/>
        </w:rPr>
        <w:t xml:space="preserve">, </w:t>
      </w:r>
      <w:proofErr w:type="spellStart"/>
      <w:r w:rsidRPr="0046442E">
        <w:rPr>
          <w:szCs w:val="22"/>
          <w:lang w:val="fr-FR"/>
        </w:rPr>
        <w:t>Klympush-Tsyntsadze</w:t>
      </w:r>
      <w:proofErr w:type="spellEnd"/>
      <w:r w:rsidRPr="0046442E">
        <w:rPr>
          <w:szCs w:val="22"/>
          <w:lang w:val="fr-FR"/>
        </w:rPr>
        <w:t xml:space="preserve">, </w:t>
      </w:r>
      <w:proofErr w:type="spellStart"/>
      <w:r w:rsidRPr="0046442E">
        <w:rPr>
          <w:szCs w:val="22"/>
          <w:lang w:val="fr-FR"/>
        </w:rPr>
        <w:t>Kirsteins</w:t>
      </w:r>
      <w:proofErr w:type="spellEnd"/>
      <w:r w:rsidRPr="0046442E">
        <w:rPr>
          <w:szCs w:val="22"/>
          <w:lang w:val="fr-FR"/>
        </w:rPr>
        <w:t xml:space="preserve">, </w:t>
      </w:r>
      <w:proofErr w:type="spellStart"/>
      <w:r w:rsidRPr="0046442E">
        <w:rPr>
          <w:szCs w:val="22"/>
          <w:lang w:val="fr-FR"/>
        </w:rPr>
        <w:t>Rasmanis</w:t>
      </w:r>
      <w:proofErr w:type="spellEnd"/>
      <w:r w:rsidRPr="0046442E">
        <w:rPr>
          <w:szCs w:val="22"/>
          <w:lang w:val="fr-FR"/>
        </w:rPr>
        <w:t xml:space="preserve">, </w:t>
      </w:r>
      <w:proofErr w:type="spellStart"/>
      <w:r w:rsidRPr="0046442E">
        <w:rPr>
          <w:szCs w:val="22"/>
          <w:lang w:val="fr-FR"/>
        </w:rPr>
        <w:t>Baramidze</w:t>
      </w:r>
      <w:proofErr w:type="spellEnd"/>
      <w:r w:rsidRPr="0046442E">
        <w:rPr>
          <w:szCs w:val="22"/>
          <w:lang w:val="fr-FR"/>
        </w:rPr>
        <w:t xml:space="preserve">). </w:t>
      </w:r>
    </w:p>
    <w:p w:rsidR="00530906" w:rsidRPr="0046442E" w:rsidRDefault="00530906" w:rsidP="00530906">
      <w:pPr>
        <w:pStyle w:val="ListParagraph"/>
        <w:rPr>
          <w:rFonts w:cs="Arial"/>
          <w:b/>
          <w:szCs w:val="22"/>
          <w:lang w:val="fr-FR"/>
        </w:rPr>
      </w:pPr>
    </w:p>
    <w:p w:rsidR="00FB319A" w:rsidRPr="0046442E" w:rsidRDefault="00FB319A" w:rsidP="00FB319A">
      <w:pPr>
        <w:pStyle w:val="Body"/>
        <w:tabs>
          <w:tab w:val="clear" w:pos="426"/>
          <w:tab w:val="left" w:pos="567"/>
        </w:tabs>
        <w:ind w:left="0" w:firstLine="0"/>
        <w:rPr>
          <w:b/>
          <w:szCs w:val="22"/>
          <w:lang w:val="fr-FR"/>
        </w:rPr>
      </w:pPr>
      <w:r w:rsidRPr="0046442E">
        <w:rPr>
          <w:b/>
          <w:szCs w:val="22"/>
          <w:lang w:val="fr-FR"/>
        </w:rPr>
        <w:t xml:space="preserve">La résolution </w:t>
      </w:r>
      <w:r w:rsidR="0079011D" w:rsidRPr="0046442E">
        <w:rPr>
          <w:b/>
          <w:szCs w:val="22"/>
          <w:lang w:val="fr-BE"/>
        </w:rPr>
        <w:t xml:space="preserve">[212 PC 15 F] </w:t>
      </w:r>
      <w:r w:rsidRPr="0046442E">
        <w:rPr>
          <w:b/>
          <w:szCs w:val="22"/>
          <w:lang w:val="fr-FR"/>
        </w:rPr>
        <w:t>est adoptée telle que modifiée.</w:t>
      </w:r>
    </w:p>
    <w:p w:rsidR="00FB319A" w:rsidRPr="0046442E" w:rsidRDefault="00FB319A" w:rsidP="00FB319A">
      <w:pPr>
        <w:pStyle w:val="Body"/>
        <w:numPr>
          <w:ilvl w:val="0"/>
          <w:numId w:val="0"/>
        </w:numPr>
        <w:tabs>
          <w:tab w:val="clear" w:pos="426"/>
          <w:tab w:val="left" w:pos="567"/>
        </w:tabs>
        <w:rPr>
          <w:szCs w:val="22"/>
          <w:lang w:val="fr-FR"/>
        </w:rPr>
      </w:pPr>
    </w:p>
    <w:p w:rsidR="00530906" w:rsidRPr="0046442E" w:rsidRDefault="00530906" w:rsidP="00FB319A">
      <w:pPr>
        <w:pStyle w:val="Body"/>
        <w:numPr>
          <w:ilvl w:val="0"/>
          <w:numId w:val="0"/>
        </w:numPr>
        <w:tabs>
          <w:tab w:val="clear" w:pos="426"/>
          <w:tab w:val="left" w:pos="567"/>
        </w:tabs>
        <w:rPr>
          <w:szCs w:val="22"/>
          <w:lang w:val="fr-FR"/>
        </w:rPr>
      </w:pPr>
    </w:p>
    <w:p w:rsidR="00FB319A" w:rsidRPr="0046442E" w:rsidRDefault="00FB319A" w:rsidP="00FB319A">
      <w:pPr>
        <w:pStyle w:val="Heading1"/>
        <w:numPr>
          <w:ilvl w:val="0"/>
          <w:numId w:val="5"/>
        </w:numPr>
        <w:tabs>
          <w:tab w:val="left" w:pos="567"/>
        </w:tabs>
        <w:ind w:left="567" w:hanging="567"/>
        <w:textAlignment w:val="auto"/>
        <w:rPr>
          <w:rFonts w:ascii="Arial" w:hAnsi="Arial" w:cs="Arial"/>
          <w:szCs w:val="22"/>
        </w:rPr>
      </w:pPr>
      <w:r w:rsidRPr="0046442E">
        <w:rPr>
          <w:rFonts w:ascii="Arial" w:hAnsi="Arial" w:cs="Arial"/>
          <w:szCs w:val="22"/>
        </w:rPr>
        <w:t xml:space="preserve">Election des membres des bureaux de la Commission et des Sous-commissions </w:t>
      </w:r>
    </w:p>
    <w:p w:rsidR="00FB319A" w:rsidRPr="0046442E" w:rsidRDefault="00FB319A" w:rsidP="00FB319A">
      <w:pPr>
        <w:pStyle w:val="Body"/>
        <w:numPr>
          <w:ilvl w:val="0"/>
          <w:numId w:val="0"/>
        </w:numPr>
        <w:tabs>
          <w:tab w:val="clear" w:pos="426"/>
          <w:tab w:val="left" w:pos="567"/>
        </w:tabs>
        <w:rPr>
          <w:szCs w:val="22"/>
          <w:lang w:val="fr-FR"/>
        </w:rPr>
      </w:pPr>
    </w:p>
    <w:p w:rsidR="00FB319A" w:rsidRPr="0046442E" w:rsidRDefault="00FB319A" w:rsidP="00FB319A">
      <w:pPr>
        <w:pStyle w:val="Body"/>
        <w:ind w:left="0" w:firstLine="0"/>
        <w:rPr>
          <w:bCs/>
          <w:iCs/>
          <w:szCs w:val="22"/>
          <w:lang w:val="fr-FR"/>
        </w:rPr>
      </w:pPr>
      <w:r w:rsidRPr="0046442E">
        <w:rPr>
          <w:szCs w:val="22"/>
          <w:lang w:val="fr-FR"/>
        </w:rPr>
        <w:t xml:space="preserve"> </w:t>
      </w:r>
      <w:r w:rsidRPr="0046442E">
        <w:rPr>
          <w:b/>
          <w:szCs w:val="22"/>
          <w:lang w:val="fr-FR"/>
        </w:rPr>
        <w:t>Tous les membres rééligibles des bureaux de la Commission et de ses Sous</w:t>
      </w:r>
      <w:r w:rsidRPr="0046442E">
        <w:rPr>
          <w:b/>
          <w:szCs w:val="22"/>
          <w:lang w:val="fr-FR"/>
        </w:rPr>
        <w:noBreakHyphen/>
        <w:t>commissions sont réélus</w:t>
      </w:r>
      <w:r w:rsidRPr="0046442E">
        <w:rPr>
          <w:szCs w:val="22"/>
          <w:lang w:val="fr-FR"/>
        </w:rPr>
        <w:t>.</w:t>
      </w:r>
      <w:r w:rsidRPr="0046442E">
        <w:rPr>
          <w:bCs/>
          <w:iCs/>
          <w:szCs w:val="22"/>
          <w:lang w:val="fr-FR"/>
        </w:rPr>
        <w:t xml:space="preserve"> </w:t>
      </w:r>
      <w:r w:rsidRPr="0046442E">
        <w:rPr>
          <w:szCs w:val="22"/>
          <w:lang w:val="fr-FR"/>
        </w:rPr>
        <w:t xml:space="preserve">Les </w:t>
      </w:r>
      <w:r w:rsidR="00504336" w:rsidRPr="0046442E">
        <w:rPr>
          <w:szCs w:val="22"/>
          <w:lang w:val="fr-FR"/>
        </w:rPr>
        <w:t xml:space="preserve">nouveaux </w:t>
      </w:r>
      <w:r w:rsidRPr="0046442E">
        <w:rPr>
          <w:szCs w:val="22"/>
          <w:lang w:val="fr-FR"/>
        </w:rPr>
        <w:t xml:space="preserve">membres </w:t>
      </w:r>
      <w:r w:rsidR="00921916" w:rsidRPr="0046442E">
        <w:rPr>
          <w:szCs w:val="22"/>
          <w:lang w:val="fr-FR"/>
        </w:rPr>
        <w:t xml:space="preserve">élus </w:t>
      </w:r>
      <w:r w:rsidRPr="0046442E">
        <w:rPr>
          <w:szCs w:val="22"/>
          <w:lang w:val="fr-FR"/>
        </w:rPr>
        <w:t>sont les suivants :</w:t>
      </w:r>
    </w:p>
    <w:p w:rsidR="00FB319A" w:rsidRPr="0046442E" w:rsidRDefault="00FB319A" w:rsidP="00FB319A">
      <w:pPr>
        <w:pStyle w:val="Body"/>
        <w:numPr>
          <w:ilvl w:val="0"/>
          <w:numId w:val="0"/>
        </w:numPr>
        <w:rPr>
          <w:bCs/>
          <w:iCs/>
          <w:szCs w:val="22"/>
          <w:lang w:val="fr-FR"/>
        </w:rPr>
      </w:pPr>
    </w:p>
    <w:p w:rsidR="00504336" w:rsidRPr="0046442E" w:rsidRDefault="00504336" w:rsidP="00FB319A">
      <w:pPr>
        <w:pStyle w:val="Body"/>
        <w:numPr>
          <w:ilvl w:val="0"/>
          <w:numId w:val="0"/>
        </w:numPr>
        <w:tabs>
          <w:tab w:val="clear" w:pos="426"/>
          <w:tab w:val="left" w:pos="567"/>
        </w:tabs>
        <w:rPr>
          <w:b/>
          <w:lang w:val="fr-BE"/>
        </w:rPr>
      </w:pPr>
      <w:r w:rsidRPr="0046442E">
        <w:rPr>
          <w:b/>
          <w:lang w:val="fr-BE"/>
        </w:rPr>
        <w:t xml:space="preserve">Commission politique </w:t>
      </w:r>
    </w:p>
    <w:p w:rsidR="00FB319A" w:rsidRPr="0046442E" w:rsidRDefault="00504336" w:rsidP="00FB319A">
      <w:pPr>
        <w:pStyle w:val="Body"/>
        <w:numPr>
          <w:ilvl w:val="0"/>
          <w:numId w:val="0"/>
        </w:numPr>
        <w:tabs>
          <w:tab w:val="clear" w:pos="426"/>
          <w:tab w:val="left" w:pos="567"/>
        </w:tabs>
        <w:rPr>
          <w:szCs w:val="22"/>
          <w:lang w:val="fr-FR"/>
        </w:rPr>
      </w:pPr>
      <w:r w:rsidRPr="0046442E">
        <w:rPr>
          <w:szCs w:val="22"/>
          <w:lang w:val="fr-FR"/>
        </w:rPr>
        <w:t xml:space="preserve">Président </w:t>
      </w:r>
      <w:r w:rsidRPr="0046442E">
        <w:rPr>
          <w:szCs w:val="22"/>
          <w:lang w:val="fr-FR"/>
        </w:rPr>
        <w:tab/>
      </w:r>
      <w:r w:rsidRPr="0046442E">
        <w:rPr>
          <w:szCs w:val="22"/>
          <w:lang w:val="fr-FR"/>
        </w:rPr>
        <w:tab/>
      </w:r>
      <w:r w:rsidRPr="0046442E">
        <w:rPr>
          <w:szCs w:val="22"/>
          <w:lang w:val="fr-FR"/>
        </w:rPr>
        <w:tab/>
      </w:r>
      <w:r w:rsidRPr="0046442E">
        <w:rPr>
          <w:szCs w:val="22"/>
          <w:lang w:val="fr-FR"/>
        </w:rPr>
        <w:tab/>
      </w:r>
      <w:r w:rsidRPr="0046442E">
        <w:rPr>
          <w:szCs w:val="22"/>
          <w:lang w:val="fr-FR"/>
        </w:rPr>
        <w:tab/>
      </w:r>
      <w:r w:rsidRPr="0046442E">
        <w:rPr>
          <w:szCs w:val="22"/>
          <w:lang w:val="fr-FR"/>
        </w:rPr>
        <w:tab/>
      </w:r>
      <w:r w:rsidR="00FB319A" w:rsidRPr="0046442E">
        <w:rPr>
          <w:b/>
          <w:szCs w:val="22"/>
          <w:lang w:val="fr-FR"/>
        </w:rPr>
        <w:t>Ojars Eriks KALNINS</w:t>
      </w:r>
      <w:r w:rsidR="00FB319A" w:rsidRPr="0046442E">
        <w:rPr>
          <w:szCs w:val="22"/>
          <w:lang w:val="fr-FR"/>
        </w:rPr>
        <w:t xml:space="preserve"> (Lettonie)</w:t>
      </w:r>
    </w:p>
    <w:p w:rsidR="00FB319A" w:rsidRPr="0046442E" w:rsidRDefault="00FB319A" w:rsidP="00FB319A">
      <w:pPr>
        <w:pStyle w:val="Body"/>
        <w:numPr>
          <w:ilvl w:val="0"/>
          <w:numId w:val="0"/>
        </w:numPr>
        <w:tabs>
          <w:tab w:val="clear" w:pos="426"/>
          <w:tab w:val="left" w:pos="567"/>
        </w:tabs>
        <w:rPr>
          <w:szCs w:val="22"/>
          <w:lang w:val="fr-FR"/>
        </w:rPr>
      </w:pPr>
      <w:r w:rsidRPr="0046442E">
        <w:rPr>
          <w:szCs w:val="22"/>
          <w:lang w:val="fr-FR"/>
        </w:rPr>
        <w:t>Vice-</w:t>
      </w:r>
      <w:r w:rsidR="0013453B" w:rsidRPr="0046442E">
        <w:rPr>
          <w:szCs w:val="22"/>
          <w:lang w:val="fr-FR"/>
        </w:rPr>
        <w:t>p</w:t>
      </w:r>
      <w:r w:rsidRPr="0046442E">
        <w:rPr>
          <w:szCs w:val="22"/>
          <w:lang w:val="fr-FR"/>
        </w:rPr>
        <w:t xml:space="preserve">résident </w:t>
      </w:r>
      <w:r w:rsidR="00504336" w:rsidRPr="0046442E">
        <w:rPr>
          <w:szCs w:val="22"/>
          <w:lang w:val="fr-FR"/>
        </w:rPr>
        <w:tab/>
      </w:r>
      <w:r w:rsidR="00504336" w:rsidRPr="0046442E">
        <w:rPr>
          <w:szCs w:val="22"/>
          <w:lang w:val="fr-FR"/>
        </w:rPr>
        <w:tab/>
      </w:r>
      <w:r w:rsidR="00504336" w:rsidRPr="0046442E">
        <w:rPr>
          <w:szCs w:val="22"/>
          <w:lang w:val="fr-FR"/>
        </w:rPr>
        <w:tab/>
      </w:r>
      <w:r w:rsidR="00504336" w:rsidRPr="0046442E">
        <w:rPr>
          <w:szCs w:val="22"/>
          <w:lang w:val="fr-FR"/>
        </w:rPr>
        <w:tab/>
      </w:r>
      <w:r w:rsidR="00504336" w:rsidRPr="0046442E">
        <w:rPr>
          <w:szCs w:val="22"/>
          <w:lang w:val="fr-FR"/>
        </w:rPr>
        <w:tab/>
      </w:r>
      <w:r w:rsidRPr="0046442E">
        <w:rPr>
          <w:b/>
          <w:szCs w:val="22"/>
          <w:lang w:val="fr-FR"/>
        </w:rPr>
        <w:t>Paul COOK</w:t>
      </w:r>
      <w:r w:rsidRPr="0046442E">
        <w:rPr>
          <w:szCs w:val="22"/>
          <w:lang w:val="fr-FR"/>
        </w:rPr>
        <w:t xml:space="preserve"> (Etats-Unis)</w:t>
      </w:r>
    </w:p>
    <w:p w:rsidR="00FB319A" w:rsidRPr="0046442E" w:rsidRDefault="00FB319A" w:rsidP="00FB319A">
      <w:pPr>
        <w:pStyle w:val="Body"/>
        <w:numPr>
          <w:ilvl w:val="0"/>
          <w:numId w:val="0"/>
        </w:numPr>
        <w:tabs>
          <w:tab w:val="clear" w:pos="426"/>
          <w:tab w:val="left" w:pos="567"/>
        </w:tabs>
        <w:rPr>
          <w:szCs w:val="22"/>
          <w:lang w:val="fr-FR"/>
        </w:rPr>
      </w:pPr>
      <w:r w:rsidRPr="0046442E">
        <w:rPr>
          <w:szCs w:val="22"/>
          <w:lang w:val="fr-FR"/>
        </w:rPr>
        <w:t>Rapporteure générale</w:t>
      </w:r>
      <w:r w:rsidR="00504336" w:rsidRPr="0046442E">
        <w:rPr>
          <w:szCs w:val="22"/>
          <w:lang w:val="fr-FR"/>
        </w:rPr>
        <w:tab/>
      </w:r>
      <w:r w:rsidR="00504336" w:rsidRPr="0046442E">
        <w:rPr>
          <w:szCs w:val="22"/>
          <w:lang w:val="fr-FR"/>
        </w:rPr>
        <w:tab/>
      </w:r>
      <w:r w:rsidR="00504336" w:rsidRPr="0046442E">
        <w:rPr>
          <w:szCs w:val="22"/>
          <w:lang w:val="fr-FR"/>
        </w:rPr>
        <w:tab/>
      </w:r>
      <w:r w:rsidR="00504336" w:rsidRPr="0046442E">
        <w:rPr>
          <w:szCs w:val="22"/>
          <w:lang w:val="fr-FR"/>
        </w:rPr>
        <w:tab/>
      </w:r>
      <w:r w:rsidR="00504336" w:rsidRPr="0046442E">
        <w:rPr>
          <w:szCs w:val="22"/>
          <w:lang w:val="fr-FR"/>
        </w:rPr>
        <w:tab/>
      </w:r>
      <w:r w:rsidRPr="0046442E">
        <w:rPr>
          <w:b/>
          <w:szCs w:val="22"/>
          <w:lang w:val="fr-FR"/>
        </w:rPr>
        <w:t>Rasa JUKNEVICIENE</w:t>
      </w:r>
      <w:r w:rsidRPr="0046442E">
        <w:rPr>
          <w:szCs w:val="22"/>
          <w:lang w:val="fr-FR"/>
        </w:rPr>
        <w:t xml:space="preserve"> (Lituanie)</w:t>
      </w:r>
    </w:p>
    <w:p w:rsidR="00FB319A" w:rsidRPr="0046442E" w:rsidRDefault="00FB319A" w:rsidP="00FB319A">
      <w:pPr>
        <w:pStyle w:val="Body"/>
        <w:numPr>
          <w:ilvl w:val="0"/>
          <w:numId w:val="0"/>
        </w:numPr>
        <w:tabs>
          <w:tab w:val="clear" w:pos="426"/>
          <w:tab w:val="left" w:pos="567"/>
        </w:tabs>
        <w:rPr>
          <w:szCs w:val="22"/>
          <w:lang w:val="fr-FR"/>
        </w:rPr>
      </w:pPr>
    </w:p>
    <w:p w:rsidR="00921916" w:rsidRPr="0046442E" w:rsidRDefault="00921916" w:rsidP="00921916">
      <w:pPr>
        <w:pStyle w:val="Body"/>
        <w:numPr>
          <w:ilvl w:val="0"/>
          <w:numId w:val="0"/>
        </w:numPr>
        <w:tabs>
          <w:tab w:val="clear" w:pos="426"/>
          <w:tab w:val="left" w:pos="567"/>
        </w:tabs>
        <w:rPr>
          <w:szCs w:val="22"/>
          <w:lang w:val="fr-FR"/>
        </w:rPr>
      </w:pPr>
      <w:r w:rsidRPr="0046442E">
        <w:rPr>
          <w:b/>
          <w:szCs w:val="22"/>
          <w:lang w:val="fr-FR"/>
        </w:rPr>
        <w:t>Sous-commission sur les partenariats de l’OTAN</w:t>
      </w:r>
      <w:r w:rsidRPr="0046442E">
        <w:rPr>
          <w:szCs w:val="22"/>
          <w:lang w:val="fr-FR"/>
        </w:rPr>
        <w:t xml:space="preserve"> </w:t>
      </w:r>
    </w:p>
    <w:p w:rsidR="00921916" w:rsidRPr="0046442E" w:rsidRDefault="00921916" w:rsidP="00921916">
      <w:pPr>
        <w:pStyle w:val="Body"/>
        <w:numPr>
          <w:ilvl w:val="0"/>
          <w:numId w:val="0"/>
        </w:numPr>
        <w:tabs>
          <w:tab w:val="clear" w:pos="426"/>
          <w:tab w:val="left" w:pos="567"/>
        </w:tabs>
        <w:rPr>
          <w:szCs w:val="22"/>
          <w:lang w:val="fr-FR"/>
        </w:rPr>
      </w:pPr>
      <w:r w:rsidRPr="0046442E">
        <w:rPr>
          <w:szCs w:val="22"/>
          <w:lang w:val="fr-FR"/>
        </w:rPr>
        <w:t>Vice-président</w:t>
      </w:r>
      <w:r w:rsidRPr="0046442E">
        <w:rPr>
          <w:szCs w:val="22"/>
          <w:lang w:val="fr-FR"/>
        </w:rPr>
        <w:tab/>
      </w:r>
      <w:r w:rsidRPr="0046442E">
        <w:rPr>
          <w:szCs w:val="22"/>
          <w:lang w:val="fr-FR"/>
        </w:rPr>
        <w:tab/>
      </w:r>
      <w:r w:rsidRPr="0046442E">
        <w:rPr>
          <w:szCs w:val="22"/>
          <w:lang w:val="fr-FR"/>
        </w:rPr>
        <w:tab/>
      </w:r>
      <w:r w:rsidRPr="0046442E">
        <w:rPr>
          <w:szCs w:val="22"/>
          <w:lang w:val="fr-FR"/>
        </w:rPr>
        <w:tab/>
      </w:r>
      <w:r w:rsidRPr="0046442E">
        <w:rPr>
          <w:szCs w:val="22"/>
          <w:lang w:val="fr-FR"/>
        </w:rPr>
        <w:tab/>
      </w:r>
      <w:r w:rsidRPr="0046442E">
        <w:rPr>
          <w:szCs w:val="22"/>
          <w:lang w:val="fr-FR"/>
        </w:rPr>
        <w:tab/>
        <w:t xml:space="preserve"> </w:t>
      </w:r>
      <w:r w:rsidRPr="0046442E">
        <w:rPr>
          <w:b/>
          <w:szCs w:val="22"/>
          <w:lang w:val="fr-FR"/>
        </w:rPr>
        <w:t>Bill JOHNSON</w:t>
      </w:r>
      <w:r w:rsidRPr="0046442E">
        <w:rPr>
          <w:szCs w:val="22"/>
          <w:lang w:val="fr-FR"/>
        </w:rPr>
        <w:t xml:space="preserve"> (Etats-Unis)</w:t>
      </w:r>
    </w:p>
    <w:p w:rsidR="00921916" w:rsidRPr="0046442E" w:rsidRDefault="00921916" w:rsidP="00921916">
      <w:pPr>
        <w:pStyle w:val="Body"/>
        <w:numPr>
          <w:ilvl w:val="0"/>
          <w:numId w:val="0"/>
        </w:numPr>
        <w:tabs>
          <w:tab w:val="clear" w:pos="426"/>
          <w:tab w:val="left" w:pos="567"/>
          <w:tab w:val="left" w:pos="5103"/>
        </w:tabs>
        <w:rPr>
          <w:szCs w:val="22"/>
          <w:lang w:val="fr-FR"/>
        </w:rPr>
      </w:pPr>
      <w:r w:rsidRPr="0046442E">
        <w:rPr>
          <w:szCs w:val="22"/>
          <w:lang w:val="fr-FR"/>
        </w:rPr>
        <w:t>Rapporteur</w:t>
      </w:r>
      <w:r w:rsidRPr="0046442E">
        <w:rPr>
          <w:szCs w:val="22"/>
          <w:lang w:val="fr-FR"/>
        </w:rPr>
        <w:tab/>
      </w:r>
      <w:r w:rsidRPr="0046442E">
        <w:rPr>
          <w:b/>
          <w:szCs w:val="22"/>
          <w:lang w:val="fr-FR"/>
        </w:rPr>
        <w:t>Paolo ALLI</w:t>
      </w:r>
      <w:r w:rsidRPr="0046442E">
        <w:rPr>
          <w:szCs w:val="22"/>
          <w:lang w:val="fr-FR"/>
        </w:rPr>
        <w:t xml:space="preserve"> (Italie)</w:t>
      </w:r>
    </w:p>
    <w:p w:rsidR="00921916" w:rsidRPr="0046442E" w:rsidRDefault="00921916" w:rsidP="00921916">
      <w:pPr>
        <w:pStyle w:val="Body"/>
        <w:numPr>
          <w:ilvl w:val="0"/>
          <w:numId w:val="0"/>
        </w:numPr>
        <w:tabs>
          <w:tab w:val="left" w:pos="567"/>
        </w:tabs>
        <w:rPr>
          <w:szCs w:val="22"/>
          <w:lang w:val="fr-FR"/>
        </w:rPr>
      </w:pPr>
    </w:p>
    <w:p w:rsidR="00FB319A" w:rsidRPr="0046442E" w:rsidRDefault="00FB319A" w:rsidP="00FB319A">
      <w:pPr>
        <w:pStyle w:val="Body"/>
        <w:numPr>
          <w:ilvl w:val="0"/>
          <w:numId w:val="0"/>
        </w:numPr>
        <w:tabs>
          <w:tab w:val="clear" w:pos="426"/>
          <w:tab w:val="left" w:pos="567"/>
        </w:tabs>
        <w:rPr>
          <w:szCs w:val="22"/>
          <w:lang w:val="fr-FR"/>
        </w:rPr>
      </w:pPr>
      <w:r w:rsidRPr="0046442E">
        <w:rPr>
          <w:b/>
          <w:szCs w:val="22"/>
          <w:lang w:val="fr-FR"/>
        </w:rPr>
        <w:t>Sous-commission sur les relations transatlantiques</w:t>
      </w:r>
      <w:r w:rsidR="00504336" w:rsidRPr="0046442E">
        <w:rPr>
          <w:szCs w:val="22"/>
          <w:lang w:val="fr-FR"/>
        </w:rPr>
        <w:t xml:space="preserve"> </w:t>
      </w:r>
      <w:r w:rsidRPr="0046442E">
        <w:rPr>
          <w:szCs w:val="22"/>
          <w:lang w:val="fr-FR"/>
        </w:rPr>
        <w:t xml:space="preserve"> </w:t>
      </w:r>
    </w:p>
    <w:p w:rsidR="00FB319A" w:rsidRPr="0046442E" w:rsidRDefault="00FB319A" w:rsidP="00FB319A">
      <w:pPr>
        <w:pStyle w:val="Body"/>
        <w:numPr>
          <w:ilvl w:val="0"/>
          <w:numId w:val="0"/>
        </w:numPr>
        <w:tabs>
          <w:tab w:val="clear" w:pos="426"/>
          <w:tab w:val="left" w:pos="567"/>
        </w:tabs>
        <w:rPr>
          <w:szCs w:val="22"/>
          <w:lang w:val="fr-FR"/>
        </w:rPr>
      </w:pPr>
      <w:r w:rsidRPr="0046442E">
        <w:rPr>
          <w:szCs w:val="22"/>
          <w:lang w:val="fr-FR"/>
        </w:rPr>
        <w:t xml:space="preserve">Président </w:t>
      </w:r>
      <w:r w:rsidR="00504336" w:rsidRPr="0046442E">
        <w:rPr>
          <w:szCs w:val="22"/>
          <w:lang w:val="fr-FR"/>
        </w:rPr>
        <w:tab/>
      </w:r>
      <w:r w:rsidR="00504336" w:rsidRPr="0046442E">
        <w:rPr>
          <w:szCs w:val="22"/>
          <w:lang w:val="fr-FR"/>
        </w:rPr>
        <w:tab/>
      </w:r>
      <w:r w:rsidR="00504336" w:rsidRPr="0046442E">
        <w:rPr>
          <w:szCs w:val="22"/>
          <w:lang w:val="fr-FR"/>
        </w:rPr>
        <w:tab/>
      </w:r>
      <w:r w:rsidR="00504336" w:rsidRPr="0046442E">
        <w:rPr>
          <w:szCs w:val="22"/>
          <w:lang w:val="fr-FR"/>
        </w:rPr>
        <w:tab/>
      </w:r>
      <w:r w:rsidR="00504336" w:rsidRPr="0046442E">
        <w:rPr>
          <w:szCs w:val="22"/>
          <w:lang w:val="fr-FR"/>
        </w:rPr>
        <w:tab/>
      </w:r>
      <w:r w:rsidR="00504336" w:rsidRPr="0046442E">
        <w:rPr>
          <w:szCs w:val="22"/>
          <w:lang w:val="fr-FR"/>
        </w:rPr>
        <w:tab/>
      </w:r>
      <w:r w:rsidRPr="0046442E">
        <w:rPr>
          <w:b/>
          <w:szCs w:val="22"/>
          <w:lang w:val="fr-FR"/>
        </w:rPr>
        <w:t>Oeyvind HALLERAKER</w:t>
      </w:r>
      <w:r w:rsidRPr="0046442E">
        <w:rPr>
          <w:szCs w:val="22"/>
          <w:lang w:val="fr-FR"/>
        </w:rPr>
        <w:t xml:space="preserve"> (Norvège)</w:t>
      </w:r>
    </w:p>
    <w:p w:rsidR="00FB319A" w:rsidRPr="0046442E" w:rsidRDefault="00FB319A" w:rsidP="00504336">
      <w:pPr>
        <w:tabs>
          <w:tab w:val="left" w:pos="1695"/>
          <w:tab w:val="left" w:pos="5103"/>
          <w:tab w:val="left" w:pos="6195"/>
        </w:tabs>
        <w:jc w:val="left"/>
        <w:rPr>
          <w:rFonts w:cs="Arial"/>
          <w:szCs w:val="22"/>
          <w:lang w:val="fr-FR"/>
        </w:rPr>
      </w:pPr>
      <w:r w:rsidRPr="0046442E">
        <w:rPr>
          <w:rFonts w:cs="Arial"/>
          <w:szCs w:val="22"/>
          <w:lang w:val="fr-FR"/>
        </w:rPr>
        <w:t>Vice-</w:t>
      </w:r>
      <w:r w:rsidR="0013453B" w:rsidRPr="0046442E">
        <w:rPr>
          <w:rFonts w:cs="Arial"/>
          <w:szCs w:val="22"/>
          <w:lang w:val="fr-FR"/>
        </w:rPr>
        <w:t>p</w:t>
      </w:r>
      <w:r w:rsidRPr="0046442E">
        <w:rPr>
          <w:rFonts w:cs="Arial"/>
          <w:szCs w:val="22"/>
          <w:lang w:val="fr-FR"/>
        </w:rPr>
        <w:t xml:space="preserve">résident </w:t>
      </w:r>
      <w:r w:rsidR="00504336" w:rsidRPr="0046442E">
        <w:rPr>
          <w:rFonts w:cs="Arial"/>
          <w:szCs w:val="22"/>
          <w:lang w:val="fr-FR"/>
        </w:rPr>
        <w:tab/>
      </w:r>
      <w:r w:rsidR="00504336" w:rsidRPr="0046442E">
        <w:rPr>
          <w:rFonts w:cs="Arial"/>
          <w:szCs w:val="22"/>
          <w:lang w:val="fr-FR"/>
        </w:rPr>
        <w:tab/>
      </w:r>
      <w:r w:rsidRPr="0046442E">
        <w:rPr>
          <w:rFonts w:cs="Arial"/>
          <w:b/>
          <w:szCs w:val="22"/>
          <w:lang w:val="fr-FR"/>
        </w:rPr>
        <w:t>Ahmet Berat CONKAR</w:t>
      </w:r>
      <w:r w:rsidRPr="0046442E">
        <w:rPr>
          <w:rFonts w:cs="Arial"/>
          <w:szCs w:val="22"/>
          <w:lang w:val="fr-FR"/>
        </w:rPr>
        <w:t xml:space="preserve"> (Turquie)</w:t>
      </w:r>
    </w:p>
    <w:p w:rsidR="00FB319A" w:rsidRPr="0046442E" w:rsidRDefault="00FB319A" w:rsidP="00FB319A">
      <w:pPr>
        <w:pStyle w:val="Body"/>
        <w:numPr>
          <w:ilvl w:val="0"/>
          <w:numId w:val="0"/>
        </w:numPr>
        <w:tabs>
          <w:tab w:val="clear" w:pos="426"/>
          <w:tab w:val="left" w:pos="567"/>
        </w:tabs>
        <w:rPr>
          <w:szCs w:val="22"/>
          <w:lang w:val="fr-FR"/>
        </w:rPr>
      </w:pPr>
    </w:p>
    <w:p w:rsidR="0013453B" w:rsidRPr="0046442E" w:rsidRDefault="0013453B" w:rsidP="00530906">
      <w:pPr>
        <w:pStyle w:val="Body"/>
        <w:keepNext/>
        <w:keepLines/>
        <w:numPr>
          <w:ilvl w:val="0"/>
          <w:numId w:val="0"/>
        </w:numPr>
        <w:tabs>
          <w:tab w:val="left" w:pos="567"/>
        </w:tabs>
        <w:rPr>
          <w:b/>
          <w:lang w:val="fr-BE"/>
        </w:rPr>
      </w:pPr>
      <w:r w:rsidRPr="0046442E">
        <w:rPr>
          <w:b/>
          <w:lang w:val="fr-BE"/>
        </w:rPr>
        <w:lastRenderedPageBreak/>
        <w:t>Conseil interparlementaire</w:t>
      </w:r>
      <w:r w:rsidR="00AF1F7D" w:rsidRPr="0046442E">
        <w:rPr>
          <w:b/>
          <w:lang w:val="fr-BE"/>
        </w:rPr>
        <w:t xml:space="preserve"> </w:t>
      </w:r>
      <w:r w:rsidRPr="0046442E">
        <w:rPr>
          <w:b/>
          <w:lang w:val="fr-BE"/>
        </w:rPr>
        <w:t>Ukraine</w:t>
      </w:r>
      <w:r w:rsidR="00AF1F7D" w:rsidRPr="0046442E">
        <w:rPr>
          <w:b/>
          <w:lang w:val="fr-BE"/>
        </w:rPr>
        <w:t>-OTAN</w:t>
      </w:r>
      <w:r w:rsidRPr="0046442E">
        <w:rPr>
          <w:b/>
          <w:lang w:val="fr-BE"/>
        </w:rPr>
        <w:t xml:space="preserve"> </w:t>
      </w:r>
    </w:p>
    <w:p w:rsidR="00FB319A" w:rsidRPr="0046442E" w:rsidRDefault="00FB319A" w:rsidP="00530906">
      <w:pPr>
        <w:pStyle w:val="Body"/>
        <w:keepNext/>
        <w:keepLines/>
        <w:numPr>
          <w:ilvl w:val="0"/>
          <w:numId w:val="0"/>
        </w:numPr>
        <w:tabs>
          <w:tab w:val="left" w:pos="567"/>
        </w:tabs>
        <w:rPr>
          <w:szCs w:val="22"/>
          <w:lang w:val="fr-FR"/>
        </w:rPr>
      </w:pPr>
      <w:r w:rsidRPr="0046442E">
        <w:rPr>
          <w:szCs w:val="22"/>
          <w:lang w:val="fr-FR"/>
        </w:rPr>
        <w:t xml:space="preserve">Membre suppléant </w:t>
      </w:r>
      <w:r w:rsidR="0013453B" w:rsidRPr="0046442E">
        <w:rPr>
          <w:szCs w:val="22"/>
          <w:lang w:val="fr-FR"/>
        </w:rPr>
        <w:tab/>
      </w:r>
      <w:r w:rsidR="0013453B" w:rsidRPr="0046442E">
        <w:rPr>
          <w:szCs w:val="22"/>
          <w:lang w:val="fr-FR"/>
        </w:rPr>
        <w:tab/>
      </w:r>
      <w:r w:rsidR="0013453B" w:rsidRPr="0046442E">
        <w:rPr>
          <w:szCs w:val="22"/>
          <w:lang w:val="fr-FR"/>
        </w:rPr>
        <w:tab/>
      </w:r>
      <w:r w:rsidR="0013453B" w:rsidRPr="0046442E">
        <w:rPr>
          <w:szCs w:val="22"/>
          <w:lang w:val="fr-FR"/>
        </w:rPr>
        <w:tab/>
      </w:r>
      <w:r w:rsidR="0013453B" w:rsidRPr="0046442E">
        <w:rPr>
          <w:szCs w:val="22"/>
          <w:lang w:val="fr-FR"/>
        </w:rPr>
        <w:tab/>
      </w:r>
      <w:r w:rsidRPr="0046442E">
        <w:rPr>
          <w:b/>
          <w:szCs w:val="22"/>
          <w:lang w:val="fr-FR"/>
        </w:rPr>
        <w:t>Guy Michel CHAUVEAU</w:t>
      </w:r>
      <w:r w:rsidRPr="0046442E">
        <w:rPr>
          <w:szCs w:val="22"/>
          <w:lang w:val="fr-FR"/>
        </w:rPr>
        <w:t xml:space="preserve"> (France)</w:t>
      </w:r>
    </w:p>
    <w:p w:rsidR="00FB319A" w:rsidRPr="0046442E" w:rsidRDefault="00FB319A" w:rsidP="00FB319A">
      <w:pPr>
        <w:pStyle w:val="Body"/>
        <w:numPr>
          <w:ilvl w:val="0"/>
          <w:numId w:val="0"/>
        </w:numPr>
        <w:tabs>
          <w:tab w:val="left" w:pos="567"/>
        </w:tabs>
        <w:rPr>
          <w:szCs w:val="22"/>
          <w:lang w:val="fr-FR"/>
        </w:rPr>
      </w:pPr>
    </w:p>
    <w:p w:rsidR="0013453B" w:rsidRPr="0046442E" w:rsidRDefault="0013453B" w:rsidP="00FB319A">
      <w:pPr>
        <w:pStyle w:val="Body"/>
        <w:numPr>
          <w:ilvl w:val="0"/>
          <w:numId w:val="0"/>
        </w:numPr>
        <w:tabs>
          <w:tab w:val="left" w:pos="567"/>
        </w:tabs>
        <w:rPr>
          <w:szCs w:val="22"/>
          <w:lang w:val="fr-FR"/>
        </w:rPr>
      </w:pPr>
    </w:p>
    <w:p w:rsidR="00FB319A" w:rsidRPr="0046442E" w:rsidRDefault="00FB319A" w:rsidP="00FB319A">
      <w:pPr>
        <w:pStyle w:val="Heading1"/>
        <w:numPr>
          <w:ilvl w:val="0"/>
          <w:numId w:val="5"/>
        </w:numPr>
        <w:tabs>
          <w:tab w:val="left" w:pos="567"/>
        </w:tabs>
        <w:ind w:left="567" w:hanging="567"/>
        <w:textAlignment w:val="auto"/>
        <w:rPr>
          <w:rFonts w:ascii="Arial" w:hAnsi="Arial" w:cs="Arial"/>
          <w:szCs w:val="22"/>
        </w:rPr>
      </w:pPr>
      <w:r w:rsidRPr="0046442E">
        <w:rPr>
          <w:rFonts w:ascii="Arial" w:hAnsi="Arial" w:cs="Arial"/>
          <w:szCs w:val="22"/>
        </w:rPr>
        <w:t>Divers</w:t>
      </w:r>
    </w:p>
    <w:p w:rsidR="00FB319A" w:rsidRPr="0046442E" w:rsidRDefault="00FB319A" w:rsidP="00FB319A">
      <w:pPr>
        <w:rPr>
          <w:rFonts w:cs="Arial"/>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Plusieurs membres s’adressent à José Lello (Portugal) et à Manuel</w:t>
      </w:r>
      <w:r w:rsidR="0013453B" w:rsidRPr="0046442E">
        <w:rPr>
          <w:szCs w:val="22"/>
          <w:lang w:val="fr-FR"/>
        </w:rPr>
        <w:t xml:space="preserve"> Filipe</w:t>
      </w:r>
      <w:r w:rsidRPr="0046442E">
        <w:rPr>
          <w:szCs w:val="22"/>
          <w:lang w:val="fr-FR"/>
        </w:rPr>
        <w:t xml:space="preserve"> Correia de Jesus, chef de la délégation du Portugal auprès de l’AP-OTAN, qui quittent tous deux l’Assemblée, pour les remercier de leur investissement de longue date dans le cadre de la Commission politique et de l’Assemblée.</w:t>
      </w:r>
    </w:p>
    <w:p w:rsidR="0013453B" w:rsidRPr="0046442E" w:rsidRDefault="0013453B" w:rsidP="0013453B">
      <w:pPr>
        <w:pStyle w:val="Body"/>
        <w:numPr>
          <w:ilvl w:val="0"/>
          <w:numId w:val="0"/>
        </w:numPr>
        <w:tabs>
          <w:tab w:val="clear" w:pos="426"/>
          <w:tab w:val="left" w:pos="567"/>
        </w:tabs>
        <w:rPr>
          <w:szCs w:val="22"/>
          <w:lang w:val="fr-FR"/>
        </w:rPr>
      </w:pPr>
    </w:p>
    <w:p w:rsidR="00B242B8" w:rsidRPr="0046442E" w:rsidRDefault="00B242B8" w:rsidP="0013453B">
      <w:pPr>
        <w:pStyle w:val="Body"/>
        <w:numPr>
          <w:ilvl w:val="0"/>
          <w:numId w:val="0"/>
        </w:numPr>
        <w:tabs>
          <w:tab w:val="clear" w:pos="426"/>
          <w:tab w:val="left" w:pos="567"/>
        </w:tabs>
        <w:rPr>
          <w:szCs w:val="22"/>
          <w:lang w:val="fr-FR"/>
        </w:rPr>
      </w:pPr>
    </w:p>
    <w:p w:rsidR="00FB319A" w:rsidRPr="0046442E" w:rsidRDefault="00FB319A" w:rsidP="00FB319A">
      <w:pPr>
        <w:pStyle w:val="Heading1"/>
        <w:numPr>
          <w:ilvl w:val="0"/>
          <w:numId w:val="5"/>
        </w:numPr>
        <w:tabs>
          <w:tab w:val="left" w:pos="567"/>
        </w:tabs>
        <w:ind w:left="567" w:hanging="567"/>
        <w:textAlignment w:val="auto"/>
        <w:rPr>
          <w:rFonts w:ascii="Arial" w:hAnsi="Arial" w:cs="Arial"/>
          <w:szCs w:val="22"/>
        </w:rPr>
      </w:pPr>
      <w:r w:rsidRPr="0046442E">
        <w:rPr>
          <w:rFonts w:ascii="Arial" w:hAnsi="Arial" w:cs="Arial"/>
          <w:szCs w:val="22"/>
        </w:rPr>
        <w:t>Date et lieu de la prochaine réunion</w:t>
      </w:r>
    </w:p>
    <w:p w:rsidR="00FB319A" w:rsidRPr="0046442E" w:rsidRDefault="00FB319A" w:rsidP="00FB319A">
      <w:pPr>
        <w:rPr>
          <w:rFonts w:cs="Arial"/>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La Commission se rassemblera à nouveau lors des réunions qui se tiendront à Bruxelles du 13 au 15 février 2016.</w:t>
      </w:r>
    </w:p>
    <w:p w:rsidR="00FB319A" w:rsidRPr="0046442E" w:rsidRDefault="00FB319A" w:rsidP="00FB319A">
      <w:pPr>
        <w:pStyle w:val="Body"/>
        <w:numPr>
          <w:ilvl w:val="0"/>
          <w:numId w:val="0"/>
        </w:numPr>
        <w:tabs>
          <w:tab w:val="clear" w:pos="426"/>
          <w:tab w:val="left" w:pos="567"/>
        </w:tabs>
        <w:rPr>
          <w:szCs w:val="22"/>
          <w:lang w:val="fr-FR"/>
        </w:rPr>
      </w:pPr>
    </w:p>
    <w:p w:rsidR="00B242B8" w:rsidRPr="0046442E" w:rsidRDefault="00B242B8" w:rsidP="00FB319A">
      <w:pPr>
        <w:pStyle w:val="Body"/>
        <w:numPr>
          <w:ilvl w:val="0"/>
          <w:numId w:val="0"/>
        </w:numPr>
        <w:tabs>
          <w:tab w:val="clear" w:pos="426"/>
          <w:tab w:val="left" w:pos="567"/>
        </w:tabs>
        <w:rPr>
          <w:szCs w:val="22"/>
          <w:lang w:val="fr-FR"/>
        </w:rPr>
      </w:pPr>
    </w:p>
    <w:p w:rsidR="00FB319A" w:rsidRPr="0046442E" w:rsidRDefault="00FB319A" w:rsidP="00FB319A">
      <w:pPr>
        <w:pStyle w:val="Heading1"/>
        <w:keepNext w:val="0"/>
        <w:numPr>
          <w:ilvl w:val="0"/>
          <w:numId w:val="5"/>
        </w:numPr>
        <w:ind w:left="567" w:hanging="567"/>
        <w:textAlignment w:val="auto"/>
        <w:rPr>
          <w:rFonts w:ascii="Arial" w:hAnsi="Arial" w:cs="Arial"/>
          <w:szCs w:val="22"/>
        </w:rPr>
      </w:pPr>
      <w:r w:rsidRPr="0046442E">
        <w:rPr>
          <w:rFonts w:ascii="Arial" w:hAnsi="Arial" w:cs="Arial"/>
          <w:szCs w:val="22"/>
        </w:rPr>
        <w:t>Remarques finales</w:t>
      </w:r>
    </w:p>
    <w:p w:rsidR="00FB319A" w:rsidRPr="0046442E" w:rsidRDefault="00FB319A" w:rsidP="00FB319A">
      <w:pPr>
        <w:rPr>
          <w:rFonts w:cs="Arial"/>
          <w:szCs w:val="22"/>
          <w:lang w:val="fr-FR"/>
        </w:rPr>
      </w:pPr>
    </w:p>
    <w:p w:rsidR="00FB319A" w:rsidRPr="0046442E" w:rsidRDefault="00FB319A" w:rsidP="00FB319A">
      <w:pPr>
        <w:pStyle w:val="Body"/>
        <w:tabs>
          <w:tab w:val="clear" w:pos="426"/>
          <w:tab w:val="left" w:pos="567"/>
        </w:tabs>
        <w:ind w:left="0" w:firstLine="0"/>
        <w:rPr>
          <w:szCs w:val="22"/>
          <w:lang w:val="fr-FR"/>
        </w:rPr>
      </w:pPr>
      <w:r w:rsidRPr="0046442E">
        <w:rPr>
          <w:szCs w:val="22"/>
          <w:lang w:val="fr-FR"/>
        </w:rPr>
        <w:t>Le président clôt la réunion en remerciant les membres de leur participation constructive. Il adresse également ses remerciements au Parlement norvégien, qui a organisé la Session, ainsi qu’aux interprètes, au secrétaire de la Commission, à la coordinatrice et à l’assistante de recherche.</w:t>
      </w:r>
    </w:p>
    <w:p w:rsidR="00FB319A" w:rsidRPr="0046442E" w:rsidRDefault="00FB319A" w:rsidP="00FB319A">
      <w:pPr>
        <w:pBdr>
          <w:bottom w:val="single" w:sz="4" w:space="1" w:color="auto"/>
        </w:pBdr>
        <w:ind w:left="2835" w:right="2835"/>
        <w:jc w:val="left"/>
        <w:rPr>
          <w:rFonts w:cs="Arial"/>
          <w:szCs w:val="22"/>
          <w:lang w:val="fr-FR"/>
        </w:rPr>
      </w:pPr>
    </w:p>
    <w:p w:rsidR="00FB319A" w:rsidRPr="0046442E" w:rsidRDefault="00FB319A" w:rsidP="00FB319A">
      <w:pPr>
        <w:pBdr>
          <w:bottom w:val="single" w:sz="4" w:space="1" w:color="auto"/>
        </w:pBdr>
        <w:ind w:left="2835" w:right="2835"/>
        <w:jc w:val="left"/>
        <w:rPr>
          <w:rFonts w:cs="Arial"/>
          <w:szCs w:val="22"/>
          <w:lang w:val="fr-FR"/>
        </w:rPr>
      </w:pPr>
    </w:p>
    <w:p w:rsidR="0045607C" w:rsidRPr="0046442E" w:rsidRDefault="0045607C">
      <w:pPr>
        <w:ind w:right="567"/>
        <w:rPr>
          <w:rFonts w:cs="Arial"/>
          <w:iCs/>
          <w:lang w:val="fr-FR"/>
        </w:rPr>
      </w:pPr>
    </w:p>
    <w:p w:rsidR="0045607C" w:rsidRPr="0046442E" w:rsidRDefault="0045607C" w:rsidP="0030242A">
      <w:pPr>
        <w:pStyle w:val="Heading1"/>
        <w:numPr>
          <w:ilvl w:val="0"/>
          <w:numId w:val="0"/>
        </w:numPr>
        <w:ind w:left="567" w:hanging="567"/>
        <w:rPr>
          <w:rFonts w:ascii="Arial" w:hAnsi="Arial" w:cs="Arial"/>
        </w:rPr>
      </w:pPr>
    </w:p>
    <w:p w:rsidR="0030242A" w:rsidRPr="0046442E" w:rsidRDefault="0030242A" w:rsidP="0030242A">
      <w:pPr>
        <w:rPr>
          <w:rFonts w:cs="Arial"/>
          <w:lang w:val="fr-FR"/>
        </w:rPr>
      </w:pPr>
    </w:p>
    <w:p w:rsidR="0045607C" w:rsidRPr="0046442E" w:rsidRDefault="0045607C">
      <w:pPr>
        <w:ind w:right="567"/>
        <w:rPr>
          <w:rFonts w:cs="Arial"/>
          <w:iCs/>
          <w:lang w:val="fr-FR"/>
        </w:rPr>
      </w:pPr>
    </w:p>
    <w:sectPr w:rsidR="0045607C" w:rsidRPr="0046442E" w:rsidSect="0074633A">
      <w:headerReference w:type="default" r:id="rId13"/>
      <w:footerReference w:type="default" r:id="rId14"/>
      <w:pgSz w:w="11907" w:h="16840" w:code="9"/>
      <w:pgMar w:top="567" w:right="1134" w:bottom="1134" w:left="1134" w:header="850" w:footer="567" w:gutter="0"/>
      <w:paperSrc w:first="7" w:other="7"/>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336" w:rsidRDefault="00504336">
      <w:r>
        <w:separator/>
      </w:r>
    </w:p>
  </w:endnote>
  <w:endnote w:type="continuationSeparator" w:id="0">
    <w:p w:rsidR="00504336" w:rsidRDefault="0050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1)">
    <w:altName w:val="Arial"/>
    <w:charset w:val="00"/>
    <w:family w:val="swiss"/>
    <w:pitch w:val="variable"/>
    <w:sig w:usb0="00000000"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36" w:rsidRDefault="00504336">
    <w:pPr>
      <w:pStyle w:val="Footer"/>
      <w:jc w:val="center"/>
    </w:pPr>
  </w:p>
  <w:p w:rsidR="00504336" w:rsidRDefault="00504336">
    <w:pPr>
      <w:pStyle w:val="Footer"/>
      <w:jc w:val="center"/>
    </w:pPr>
    <w:r>
      <w:fldChar w:fldCharType="begin"/>
    </w:r>
    <w:r>
      <w:instrText xml:space="preserve"> PAGE   \* MERGEFORMAT </w:instrText>
    </w:r>
    <w:r>
      <w:fldChar w:fldCharType="separate"/>
    </w:r>
    <w:r w:rsidR="003C4B54">
      <w:rPr>
        <w:noProof/>
      </w:rPr>
      <w:t>iv</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36" w:rsidRDefault="00504336">
    <w:pPr>
      <w:pStyle w:val="Footer"/>
      <w:jc w:val="center"/>
    </w:pPr>
  </w:p>
  <w:p w:rsidR="00504336" w:rsidRDefault="00504336">
    <w:pPr>
      <w:pStyle w:val="Footer"/>
      <w:jc w:val="center"/>
    </w:pPr>
    <w:r>
      <w:fldChar w:fldCharType="begin"/>
    </w:r>
    <w:r>
      <w:instrText xml:space="preserve"> PAGE   \* MERGEFORMAT </w:instrText>
    </w:r>
    <w:r>
      <w:fldChar w:fldCharType="separate"/>
    </w:r>
    <w:r w:rsidR="003C4B54">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336" w:rsidRDefault="00504336">
      <w:r>
        <w:separator/>
      </w:r>
    </w:p>
  </w:footnote>
  <w:footnote w:type="continuationSeparator" w:id="0">
    <w:p w:rsidR="00504336" w:rsidRDefault="00504336">
      <w:r>
        <w:continuationSeparator/>
      </w:r>
    </w:p>
  </w:footnote>
  <w:footnote w:id="1">
    <w:p w:rsidR="00504336" w:rsidRPr="006272EA" w:rsidRDefault="00504336" w:rsidP="005324D0">
      <w:pPr>
        <w:pStyle w:val="FootnoteText"/>
        <w:rPr>
          <w:lang w:val="fr-FR"/>
        </w:rPr>
      </w:pPr>
      <w:r w:rsidRPr="006272EA">
        <w:rPr>
          <w:rStyle w:val="FootnoteReference"/>
          <w:lang w:val="fr-FR"/>
        </w:rPr>
        <w:t>*</w:t>
      </w:r>
      <w:r w:rsidRPr="006272EA">
        <w:rPr>
          <w:lang w:val="fr-FR"/>
        </w:rPr>
        <w:t xml:space="preserve"> </w:t>
      </w:r>
      <w:r w:rsidRPr="006272EA">
        <w:rPr>
          <w:lang w:val="fr-FR"/>
        </w:rPr>
        <w:tab/>
        <w:t>La Turquie reconnait la République de Macédoine sous son nom constitutionnel</w:t>
      </w:r>
      <w:r w:rsidRPr="006272EA">
        <w:rPr>
          <w:rFonts w:cs="Arial"/>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36" w:rsidRDefault="005043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4336" w:rsidRDefault="005043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36" w:rsidRDefault="00504336" w:rsidP="00FB319A">
    <w:pPr>
      <w:pStyle w:val="Header"/>
    </w:pPr>
    <w:r>
      <w:t>245 PC 15 F</w:t>
    </w:r>
  </w:p>
  <w:p w:rsidR="00504336" w:rsidRDefault="00504336">
    <w:pPr>
      <w:pStyle w:val="Header"/>
    </w:pPr>
  </w:p>
  <w:p w:rsidR="00504336" w:rsidRDefault="005043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336" w:rsidRDefault="00504336" w:rsidP="00FB319A">
    <w:pPr>
      <w:pStyle w:val="Header"/>
    </w:pPr>
    <w:r>
      <w:t>245 PC 15 F</w:t>
    </w:r>
  </w:p>
  <w:p w:rsidR="00504336" w:rsidRDefault="00504336">
    <w:pPr>
      <w:pStyle w:val="Header"/>
    </w:pPr>
  </w:p>
  <w:p w:rsidR="00504336" w:rsidRDefault="005043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27D"/>
    <w:multiLevelType w:val="hybridMultilevel"/>
    <w:tmpl w:val="2BBC31AC"/>
    <w:lvl w:ilvl="0" w:tplc="2696AE22">
      <w:start w:val="1"/>
      <w:numFmt w:val="upperLetter"/>
      <w:pStyle w:val="Heading2"/>
      <w:lvlText w:val="%1."/>
      <w:lvlJc w:val="left"/>
      <w:pPr>
        <w:tabs>
          <w:tab w:val="num" w:pos="567"/>
        </w:tabs>
        <w:ind w:left="567" w:hanging="567"/>
      </w:pPr>
      <w:rPr>
        <w:rFonts w:ascii="Arial (W1)" w:hAnsi="Arial (W1)" w:hint="default"/>
        <w:b/>
        <w:i w:val="0"/>
        <w:caps/>
        <w:strike w:val="0"/>
        <w:dstrike w:val="0"/>
        <w:outline w:val="0"/>
        <w:shadow w:val="0"/>
        <w:emboss w:val="0"/>
        <w:imprint w:val="0"/>
        <w:vanish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BB1274"/>
    <w:multiLevelType w:val="hybridMultilevel"/>
    <w:tmpl w:val="2990C77A"/>
    <w:lvl w:ilvl="0" w:tplc="4D0C5D12">
      <w:start w:val="1"/>
      <w:numFmt w:val="lowerLetter"/>
      <w:pStyle w:val="Heading4"/>
      <w:lvlText w:val="%1."/>
      <w:lvlJc w:val="left"/>
      <w:pPr>
        <w:tabs>
          <w:tab w:val="num" w:pos="567"/>
        </w:tabs>
        <w:ind w:left="567" w:hanging="567"/>
      </w:pPr>
      <w:rPr>
        <w:rFonts w:ascii="Arial" w:hAnsi="Arial" w:hint="default"/>
        <w:b/>
        <w:i/>
        <w:caps w:val="0"/>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651C87"/>
    <w:multiLevelType w:val="hybridMultilevel"/>
    <w:tmpl w:val="7CD2EBE4"/>
    <w:lvl w:ilvl="0" w:tplc="C6D44A08">
      <w:start w:val="1"/>
      <w:numFmt w:val="decimal"/>
      <w:pStyle w:val="Body"/>
      <w:lvlText w:val="%1."/>
      <w:lvlJc w:val="left"/>
      <w:pPr>
        <w:ind w:left="1212" w:hanging="360"/>
      </w:pPr>
      <w:rPr>
        <w:rFonts w:hint="default"/>
        <w:i w:val="0"/>
      </w:rPr>
    </w:lvl>
    <w:lvl w:ilvl="1" w:tplc="08090019">
      <w:start w:val="1"/>
      <w:numFmt w:val="lowerLetter"/>
      <w:lvlText w:val="%2."/>
      <w:lvlJc w:val="left"/>
      <w:pPr>
        <w:ind w:left="2292" w:hanging="360"/>
      </w:pPr>
    </w:lvl>
    <w:lvl w:ilvl="2" w:tplc="0809001B">
      <w:start w:val="1"/>
      <w:numFmt w:val="lowerRoman"/>
      <w:lvlText w:val="%3."/>
      <w:lvlJc w:val="right"/>
      <w:pPr>
        <w:ind w:left="3012" w:hanging="180"/>
      </w:pPr>
    </w:lvl>
    <w:lvl w:ilvl="3" w:tplc="0809000F">
      <w:start w:val="1"/>
      <w:numFmt w:val="decimal"/>
      <w:lvlText w:val="%4."/>
      <w:lvlJc w:val="left"/>
      <w:pPr>
        <w:ind w:left="3732" w:hanging="360"/>
      </w:pPr>
    </w:lvl>
    <w:lvl w:ilvl="4" w:tplc="08090019">
      <w:start w:val="1"/>
      <w:numFmt w:val="lowerLetter"/>
      <w:lvlText w:val="%5."/>
      <w:lvlJc w:val="left"/>
      <w:pPr>
        <w:ind w:left="4452" w:hanging="360"/>
      </w:pPr>
    </w:lvl>
    <w:lvl w:ilvl="5" w:tplc="0809001B">
      <w:start w:val="1"/>
      <w:numFmt w:val="lowerRoman"/>
      <w:lvlText w:val="%6."/>
      <w:lvlJc w:val="right"/>
      <w:pPr>
        <w:ind w:left="5172" w:hanging="180"/>
      </w:pPr>
    </w:lvl>
    <w:lvl w:ilvl="6" w:tplc="0809000F">
      <w:start w:val="1"/>
      <w:numFmt w:val="decimal"/>
      <w:lvlText w:val="%7."/>
      <w:lvlJc w:val="left"/>
      <w:pPr>
        <w:ind w:left="5892" w:hanging="360"/>
      </w:pPr>
    </w:lvl>
    <w:lvl w:ilvl="7" w:tplc="08090019">
      <w:start w:val="1"/>
      <w:numFmt w:val="lowerLetter"/>
      <w:lvlText w:val="%8."/>
      <w:lvlJc w:val="left"/>
      <w:pPr>
        <w:ind w:left="6612" w:hanging="360"/>
      </w:pPr>
    </w:lvl>
    <w:lvl w:ilvl="8" w:tplc="0809001B">
      <w:start w:val="1"/>
      <w:numFmt w:val="lowerRoman"/>
      <w:lvlText w:val="%9."/>
      <w:lvlJc w:val="right"/>
      <w:pPr>
        <w:ind w:left="7332" w:hanging="180"/>
      </w:pPr>
    </w:lvl>
  </w:abstractNum>
  <w:abstractNum w:abstractNumId="3">
    <w:nsid w:val="2AE5436E"/>
    <w:multiLevelType w:val="hybridMultilevel"/>
    <w:tmpl w:val="3F669824"/>
    <w:lvl w:ilvl="0" w:tplc="42D69A14">
      <w:start w:val="1"/>
      <w:numFmt w:val="decimal"/>
      <w:pStyle w:val="Heading3"/>
      <w:lvlText w:val="%1."/>
      <w:lvlJc w:val="left"/>
      <w:pPr>
        <w:tabs>
          <w:tab w:val="num" w:pos="567"/>
        </w:tabs>
        <w:ind w:left="567" w:hanging="567"/>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424FB2"/>
    <w:multiLevelType w:val="hybridMultilevel"/>
    <w:tmpl w:val="44A24F62"/>
    <w:lvl w:ilvl="0" w:tplc="1FF8BF66">
      <w:start w:val="1"/>
      <w:numFmt w:val="upperRoman"/>
      <w:pStyle w:val="Heading1"/>
      <w:lvlText w:val="%1."/>
      <w:lvlJc w:val="left"/>
      <w:pPr>
        <w:tabs>
          <w:tab w:val="num" w:pos="567"/>
        </w:tabs>
        <w:ind w:left="567" w:hanging="567"/>
      </w:pPr>
      <w:rPr>
        <w:rFonts w:ascii="Arial (W1)" w:hAnsi="Arial (W1)" w:hint="default"/>
        <w:b/>
        <w:i w:val="0"/>
        <w:caps/>
        <w:strike w:val="0"/>
        <w:dstrike w:val="0"/>
        <w:outline w:val="0"/>
        <w:shadow w:val="0"/>
        <w:emboss w:val="0"/>
        <w:imprint w:val="0"/>
        <w:vanish w:val="0"/>
        <w:sz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879722C"/>
    <w:multiLevelType w:val="multilevel"/>
    <w:tmpl w:val="C27EFB86"/>
    <w:lvl w:ilvl="0">
      <w:start w:val="1"/>
      <w:numFmt w:val="upperRoman"/>
      <w:lvlText w:val="%1."/>
      <w:lvlJc w:val="left"/>
      <w:pPr>
        <w:ind w:left="284" w:firstLine="0"/>
      </w:pPr>
      <w:rPr>
        <w:rFonts w:ascii="Arial" w:hAnsi="Arial" w:cs="Arial" w:hint="default"/>
        <w:i w:val="0"/>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2"/>
    <w:lvlOverride w:ilvl="0">
      <w:startOverride w:val="2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hyphenationZone w:val="425"/>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84C"/>
    <w:rsid w:val="000D6C52"/>
    <w:rsid w:val="000F314F"/>
    <w:rsid w:val="00123404"/>
    <w:rsid w:val="00130796"/>
    <w:rsid w:val="0013453B"/>
    <w:rsid w:val="001B300C"/>
    <w:rsid w:val="001C7492"/>
    <w:rsid w:val="00286D9D"/>
    <w:rsid w:val="0030242A"/>
    <w:rsid w:val="00340083"/>
    <w:rsid w:val="003679A7"/>
    <w:rsid w:val="003C4B54"/>
    <w:rsid w:val="003D3A9D"/>
    <w:rsid w:val="004124F7"/>
    <w:rsid w:val="0045607C"/>
    <w:rsid w:val="0046442E"/>
    <w:rsid w:val="00504336"/>
    <w:rsid w:val="00530906"/>
    <w:rsid w:val="005324D0"/>
    <w:rsid w:val="005D1DEA"/>
    <w:rsid w:val="005E2952"/>
    <w:rsid w:val="006345E9"/>
    <w:rsid w:val="006F7A56"/>
    <w:rsid w:val="0074633A"/>
    <w:rsid w:val="0079011D"/>
    <w:rsid w:val="0082285C"/>
    <w:rsid w:val="00871FC8"/>
    <w:rsid w:val="00921916"/>
    <w:rsid w:val="00976C75"/>
    <w:rsid w:val="009C6ED3"/>
    <w:rsid w:val="009F6EFA"/>
    <w:rsid w:val="00A0627A"/>
    <w:rsid w:val="00A51E02"/>
    <w:rsid w:val="00A93558"/>
    <w:rsid w:val="00AF1F7D"/>
    <w:rsid w:val="00B242B8"/>
    <w:rsid w:val="00B53594"/>
    <w:rsid w:val="00BA36DA"/>
    <w:rsid w:val="00C04129"/>
    <w:rsid w:val="00C21977"/>
    <w:rsid w:val="00C4584C"/>
    <w:rsid w:val="00CE2CB2"/>
    <w:rsid w:val="00D90492"/>
    <w:rsid w:val="00E83663"/>
    <w:rsid w:val="00FB31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33A"/>
    <w:pPr>
      <w:overflowPunct w:val="0"/>
      <w:autoSpaceDE w:val="0"/>
      <w:autoSpaceDN w:val="0"/>
      <w:adjustRightInd w:val="0"/>
      <w:jc w:val="both"/>
      <w:textAlignment w:val="baseline"/>
    </w:pPr>
    <w:rPr>
      <w:rFonts w:ascii="Arial" w:hAnsi="Arial"/>
      <w:sz w:val="22"/>
      <w:lang w:val="en-GB" w:eastAsia="en-US"/>
    </w:rPr>
  </w:style>
  <w:style w:type="paragraph" w:styleId="Heading1">
    <w:name w:val="heading 1"/>
    <w:basedOn w:val="Normal"/>
    <w:next w:val="Normal"/>
    <w:qFormat/>
    <w:rsid w:val="0074633A"/>
    <w:pPr>
      <w:keepNext/>
      <w:numPr>
        <w:numId w:val="1"/>
      </w:numPr>
      <w:outlineLvl w:val="0"/>
    </w:pPr>
    <w:rPr>
      <w:rFonts w:ascii="Arial (W1)" w:hAnsi="Arial (W1)"/>
      <w:b/>
      <w:lang w:val="fr-FR"/>
    </w:rPr>
  </w:style>
  <w:style w:type="paragraph" w:styleId="Heading2">
    <w:name w:val="heading 2"/>
    <w:basedOn w:val="Normal"/>
    <w:next w:val="Normal"/>
    <w:qFormat/>
    <w:rsid w:val="00976C75"/>
    <w:pPr>
      <w:keepNext/>
      <w:numPr>
        <w:numId w:val="2"/>
      </w:numPr>
      <w:jc w:val="left"/>
      <w:outlineLvl w:val="1"/>
    </w:pPr>
    <w:rPr>
      <w:b/>
      <w:bCs/>
      <w:iCs/>
      <w:caps/>
      <w:sz w:val="24"/>
      <w:lang w:val="fr-FR"/>
    </w:rPr>
  </w:style>
  <w:style w:type="paragraph" w:styleId="Heading3">
    <w:name w:val="heading 3"/>
    <w:basedOn w:val="Normal"/>
    <w:next w:val="Normal"/>
    <w:qFormat/>
    <w:pPr>
      <w:keepNext/>
      <w:numPr>
        <w:numId w:val="3"/>
      </w:numPr>
      <w:jc w:val="left"/>
      <w:outlineLvl w:val="2"/>
    </w:pPr>
    <w:rPr>
      <w:rFonts w:ascii="Arial (W1)" w:hAnsi="Arial (W1)" w:cs="Arial"/>
      <w:b/>
      <w:bCs/>
      <w:szCs w:val="26"/>
    </w:rPr>
  </w:style>
  <w:style w:type="paragraph" w:styleId="Heading4">
    <w:name w:val="heading 4"/>
    <w:basedOn w:val="Normal"/>
    <w:next w:val="Normal"/>
    <w:qFormat/>
    <w:pPr>
      <w:keepNext/>
      <w:numPr>
        <w:numId w:val="4"/>
      </w:numPr>
      <w:jc w:val="left"/>
      <w:outlineLvl w:val="3"/>
    </w:pPr>
    <w:rPr>
      <w:b/>
      <w:bCs/>
      <w:i/>
      <w:szCs w:val="28"/>
    </w:rPr>
  </w:style>
  <w:style w:type="paragraph" w:styleId="Heading5">
    <w:name w:val="heading 5"/>
    <w:basedOn w:val="Normal"/>
    <w:next w:val="Normal"/>
    <w:qFormat/>
    <w:pPr>
      <w:keepNext/>
      <w:jc w:val="center"/>
      <w:outlineLvl w:val="4"/>
    </w:pPr>
    <w:rPr>
      <w:sz w:val="40"/>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link w:val="Heading7Char"/>
    <w:uiPriority w:val="9"/>
    <w:qFormat/>
    <w:rsid w:val="00FB319A"/>
    <w:pPr>
      <w:tabs>
        <w:tab w:val="left" w:pos="567"/>
      </w:tabs>
      <w:spacing w:before="240" w:after="60"/>
      <w:ind w:left="4320"/>
      <w:outlineLvl w:val="6"/>
    </w:pPr>
    <w:rPr>
      <w:rFonts w:ascii="Calibri" w:hAnsi="Calibri"/>
      <w:sz w:val="24"/>
      <w:szCs w:val="24"/>
    </w:rPr>
  </w:style>
  <w:style w:type="paragraph" w:styleId="Heading8">
    <w:name w:val="heading 8"/>
    <w:basedOn w:val="Normal"/>
    <w:next w:val="Normal"/>
    <w:link w:val="Heading8Char"/>
    <w:uiPriority w:val="9"/>
    <w:qFormat/>
    <w:rsid w:val="00FB319A"/>
    <w:pPr>
      <w:tabs>
        <w:tab w:val="left" w:pos="567"/>
      </w:tabs>
      <w:spacing w:before="240" w:after="60"/>
      <w:ind w:left="5040"/>
      <w:outlineLvl w:val="7"/>
    </w:pPr>
    <w:rPr>
      <w:rFonts w:ascii="Calibri" w:hAnsi="Calibri"/>
      <w:i/>
      <w:iCs/>
      <w:sz w:val="24"/>
      <w:szCs w:val="24"/>
    </w:rPr>
  </w:style>
  <w:style w:type="paragraph" w:styleId="Heading9">
    <w:name w:val="heading 9"/>
    <w:basedOn w:val="Normal"/>
    <w:next w:val="Normal"/>
    <w:link w:val="Heading9Char"/>
    <w:uiPriority w:val="9"/>
    <w:qFormat/>
    <w:rsid w:val="00FB319A"/>
    <w:pPr>
      <w:tabs>
        <w:tab w:val="left" w:pos="567"/>
      </w:tabs>
      <w:spacing w:before="240" w:after="60"/>
      <w:ind w:left="57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lang w:val="fr-BE"/>
    </w:rPr>
  </w:style>
  <w:style w:type="character" w:styleId="Hyperlink">
    <w:name w:val="Hyperlink"/>
    <w:semiHidden/>
    <w:rPr>
      <w:color w:val="0000FF"/>
      <w:u w:val="single"/>
    </w:rPr>
  </w:style>
  <w:style w:type="paragraph" w:styleId="Caption">
    <w:name w:val="caption"/>
    <w:basedOn w:val="Normal"/>
    <w:next w:val="Normal"/>
    <w:qFormat/>
    <w:pPr>
      <w:jc w:val="center"/>
    </w:pPr>
    <w:rPr>
      <w:rFonts w:ascii="Arial (W1)" w:hAnsi="Arial (W1)"/>
      <w:b/>
      <w:spacing w:val="40"/>
      <w:sz w:val="38"/>
      <w:lang w:val="fr-FR"/>
    </w:rPr>
  </w:style>
  <w:style w:type="character" w:customStyle="1" w:styleId="HeaderChar">
    <w:name w:val="Header Char"/>
    <w:link w:val="Header"/>
    <w:rsid w:val="0074633A"/>
    <w:rPr>
      <w:rFonts w:ascii="Arial" w:hAnsi="Arial"/>
      <w:sz w:val="22"/>
      <w:lang w:val="en-GB" w:eastAsia="en-US"/>
    </w:rPr>
  </w:style>
  <w:style w:type="character" w:customStyle="1" w:styleId="FooterChar">
    <w:name w:val="Footer Char"/>
    <w:link w:val="Footer"/>
    <w:uiPriority w:val="99"/>
    <w:rsid w:val="0074633A"/>
    <w:rPr>
      <w:rFonts w:ascii="Arial" w:hAnsi="Arial"/>
      <w:sz w:val="22"/>
      <w:lang w:val="en-GB" w:eastAsia="en-US"/>
    </w:rPr>
  </w:style>
  <w:style w:type="paragraph" w:styleId="NoSpacing">
    <w:name w:val="No Spacing"/>
    <w:uiPriority w:val="1"/>
    <w:qFormat/>
    <w:rsid w:val="00C4584C"/>
    <w:rPr>
      <w:rFonts w:ascii="Calibri" w:eastAsia="Calibri" w:hAnsi="Calibri"/>
      <w:sz w:val="22"/>
      <w:szCs w:val="22"/>
      <w:lang w:eastAsia="en-US"/>
    </w:rPr>
  </w:style>
  <w:style w:type="paragraph" w:styleId="FootnoteText">
    <w:name w:val="footnote text"/>
    <w:basedOn w:val="Normal"/>
    <w:link w:val="FootnoteTextChar"/>
    <w:uiPriority w:val="99"/>
    <w:semiHidden/>
    <w:unhideWhenUsed/>
    <w:rsid w:val="00C4584C"/>
    <w:pPr>
      <w:tabs>
        <w:tab w:val="left" w:pos="567"/>
      </w:tabs>
    </w:pPr>
    <w:rPr>
      <w:sz w:val="20"/>
    </w:rPr>
  </w:style>
  <w:style w:type="character" w:customStyle="1" w:styleId="FootnoteTextChar">
    <w:name w:val="Footnote Text Char"/>
    <w:link w:val="FootnoteText"/>
    <w:uiPriority w:val="99"/>
    <w:semiHidden/>
    <w:rsid w:val="00C4584C"/>
    <w:rPr>
      <w:rFonts w:ascii="Arial" w:hAnsi="Arial"/>
      <w:lang w:eastAsia="en-US"/>
    </w:rPr>
  </w:style>
  <w:style w:type="character" w:styleId="FootnoteReference">
    <w:name w:val="footnote reference"/>
    <w:semiHidden/>
    <w:unhideWhenUsed/>
    <w:rsid w:val="00C4584C"/>
    <w:rPr>
      <w:vertAlign w:val="superscript"/>
    </w:rPr>
  </w:style>
  <w:style w:type="character" w:styleId="Emphasis">
    <w:name w:val="Emphasis"/>
    <w:uiPriority w:val="20"/>
    <w:qFormat/>
    <w:rsid w:val="00C4584C"/>
    <w:rPr>
      <w:i/>
    </w:rPr>
  </w:style>
  <w:style w:type="character" w:customStyle="1" w:styleId="st1">
    <w:name w:val="st1"/>
    <w:rsid w:val="00C4584C"/>
  </w:style>
  <w:style w:type="character" w:customStyle="1" w:styleId="Heading7Char">
    <w:name w:val="Heading 7 Char"/>
    <w:link w:val="Heading7"/>
    <w:uiPriority w:val="9"/>
    <w:rsid w:val="00FB319A"/>
    <w:rPr>
      <w:rFonts w:ascii="Calibri" w:hAnsi="Calibri"/>
      <w:sz w:val="24"/>
      <w:szCs w:val="24"/>
      <w:lang w:val="en-GB" w:eastAsia="en-US"/>
    </w:rPr>
  </w:style>
  <w:style w:type="character" w:customStyle="1" w:styleId="Heading8Char">
    <w:name w:val="Heading 8 Char"/>
    <w:link w:val="Heading8"/>
    <w:uiPriority w:val="9"/>
    <w:rsid w:val="00FB319A"/>
    <w:rPr>
      <w:rFonts w:ascii="Calibri" w:hAnsi="Calibri"/>
      <w:i/>
      <w:iCs/>
      <w:sz w:val="24"/>
      <w:szCs w:val="24"/>
      <w:lang w:val="en-GB" w:eastAsia="en-US"/>
    </w:rPr>
  </w:style>
  <w:style w:type="character" w:customStyle="1" w:styleId="Heading9Char">
    <w:name w:val="Heading 9 Char"/>
    <w:link w:val="Heading9"/>
    <w:uiPriority w:val="9"/>
    <w:rsid w:val="00FB319A"/>
    <w:rPr>
      <w:rFonts w:ascii="Cambria" w:hAnsi="Cambria"/>
      <w:sz w:val="22"/>
      <w:szCs w:val="22"/>
      <w:lang w:val="en-GB" w:eastAsia="en-US"/>
    </w:rPr>
  </w:style>
  <w:style w:type="character" w:customStyle="1" w:styleId="BodyChar">
    <w:name w:val="Body Char"/>
    <w:link w:val="Body"/>
    <w:locked/>
    <w:rsid w:val="00FB319A"/>
    <w:rPr>
      <w:rFonts w:ascii="Arial" w:hAnsi="Arial" w:cs="Arial"/>
      <w:sz w:val="22"/>
      <w:lang w:val="en-GB" w:eastAsia="x-none"/>
    </w:rPr>
  </w:style>
  <w:style w:type="paragraph" w:customStyle="1" w:styleId="Body">
    <w:name w:val="Body"/>
    <w:basedOn w:val="Normal"/>
    <w:link w:val="BodyChar"/>
    <w:qFormat/>
    <w:rsid w:val="00FB319A"/>
    <w:pPr>
      <w:numPr>
        <w:numId w:val="6"/>
      </w:numPr>
      <w:tabs>
        <w:tab w:val="left" w:pos="426"/>
      </w:tabs>
      <w:textAlignment w:val="auto"/>
    </w:pPr>
    <w:rPr>
      <w:rFonts w:cs="Arial"/>
      <w:lang w:eastAsia="x-none"/>
    </w:rPr>
  </w:style>
  <w:style w:type="paragraph" w:styleId="ListParagraph">
    <w:name w:val="List Paragraph"/>
    <w:basedOn w:val="Normal"/>
    <w:qFormat/>
    <w:rsid w:val="00FB319A"/>
    <w:pPr>
      <w:tabs>
        <w:tab w:val="left" w:pos="567"/>
      </w:tabs>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7E987-EFE8-4832-82B3-9B785603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ADDAD9FD.dotm</Template>
  <TotalTime>1</TotalTime>
  <Pages>15</Pages>
  <Words>6227</Words>
  <Characters>35496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POLITIQUE</vt:lpstr>
    </vt:vector>
  </TitlesOfParts>
  <Company>North Atlantic Assembly</Company>
  <LinksUpToDate>false</LinksUpToDate>
  <CharactersWithSpaces>41640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dc:title>
  <dc:creator>Susanna Power</dc:creator>
  <cp:lastModifiedBy>Arcis Isabelle</cp:lastModifiedBy>
  <cp:revision>2</cp:revision>
  <cp:lastPrinted>2015-12-01T11:23:00Z</cp:lastPrinted>
  <dcterms:created xsi:type="dcterms:W3CDTF">2016-02-19T13:30:00Z</dcterms:created>
  <dcterms:modified xsi:type="dcterms:W3CDTF">2016-02-19T13:30:00Z</dcterms:modified>
</cp:coreProperties>
</file>